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2335" w14:textId="55314528" w:rsidR="000345DC" w:rsidRPr="00F37703" w:rsidRDefault="00F30C96" w:rsidP="0055265D">
      <w:pPr>
        <w:pStyle w:val="Heading1"/>
        <w:rPr>
          <w:rFonts w:cs="Arial"/>
          <w:sz w:val="22"/>
          <w:szCs w:val="22"/>
          <w:lang w:val="en-GB"/>
        </w:rPr>
      </w:pPr>
      <w:r w:rsidRPr="00F37703">
        <w:rPr>
          <w:rFonts w:cs="Arial"/>
          <w:sz w:val="22"/>
          <w:szCs w:val="22"/>
          <w:lang w:val="en-GB"/>
        </w:rPr>
        <w:t xml:space="preserve">ICP Questionnaire – ICP </w:t>
      </w:r>
      <w:r w:rsidR="00F37703" w:rsidRPr="00F37703">
        <w:rPr>
          <w:rFonts w:cs="Arial"/>
          <w:sz w:val="22"/>
          <w:szCs w:val="22"/>
          <w:lang w:val="en-GB"/>
        </w:rPr>
        <w:t>1 Objectives, Powers and Responsibilities of the Supervisor</w:t>
      </w:r>
    </w:p>
    <w:p w14:paraId="50DA9A4B" w14:textId="77777777" w:rsidR="00F30C96" w:rsidRPr="00F37703" w:rsidRDefault="00F30C96" w:rsidP="008237D6">
      <w:pPr>
        <w:rPr>
          <w:rFonts w:cs="Arial"/>
          <w:lang w:val="en-US"/>
        </w:rPr>
      </w:pPr>
    </w:p>
    <w:p w14:paraId="6D5E1AC4" w14:textId="412B5BD6" w:rsidR="00F30C96" w:rsidRPr="00F37703" w:rsidRDefault="00F30C96" w:rsidP="008237D6">
      <w:pPr>
        <w:rPr>
          <w:rFonts w:cs="Arial"/>
          <w:lang w:val="en-US"/>
        </w:rPr>
      </w:pPr>
      <w:r w:rsidRPr="00F37703">
        <w:rPr>
          <w:rFonts w:cs="Arial"/>
          <w:lang w:val="en-US"/>
        </w:rPr>
        <w:t xml:space="preserve">This ICP questionnaire is based on ICP </w:t>
      </w:r>
      <w:r w:rsidR="00F37703" w:rsidRPr="00F37703">
        <w:rPr>
          <w:rFonts w:cs="Arial"/>
          <w:lang w:val="en-US"/>
        </w:rPr>
        <w:t>1</w:t>
      </w:r>
      <w:r w:rsidRPr="00F37703">
        <w:rPr>
          <w:rFonts w:cs="Arial"/>
          <w:lang w:val="en-US"/>
        </w:rPr>
        <w:t xml:space="preserve"> version 201</w:t>
      </w:r>
      <w:r w:rsidR="00BB7216">
        <w:rPr>
          <w:rFonts w:cs="Arial"/>
          <w:lang w:val="en-US"/>
        </w:rPr>
        <w:t>1</w:t>
      </w:r>
      <w:r w:rsidRPr="00F37703">
        <w:rPr>
          <w:rFonts w:cs="Arial"/>
          <w:lang w:val="en-US"/>
        </w:rPr>
        <w:t>.</w:t>
      </w:r>
    </w:p>
    <w:p w14:paraId="4E35C425" w14:textId="77777777" w:rsidR="00F30C96" w:rsidRPr="00F37703" w:rsidRDefault="00F30C96" w:rsidP="008237D6">
      <w:pPr>
        <w:rPr>
          <w:rFonts w:cs="Arial"/>
          <w:lang w:val="en-US"/>
        </w:rPr>
      </w:pPr>
    </w:p>
    <w:p w14:paraId="7FB28B7D" w14:textId="77777777" w:rsidR="00F30C96" w:rsidRPr="00F37703" w:rsidRDefault="00F30C96" w:rsidP="0055265D">
      <w:pPr>
        <w:pStyle w:val="Heading2"/>
        <w:rPr>
          <w:rFonts w:cs="Arial"/>
          <w:sz w:val="22"/>
          <w:szCs w:val="22"/>
          <w:u w:val="single"/>
          <w:lang w:val="en-GB"/>
        </w:rPr>
      </w:pPr>
      <w:r w:rsidRPr="00F37703">
        <w:rPr>
          <w:rFonts w:cs="Arial"/>
          <w:sz w:val="22"/>
          <w:szCs w:val="22"/>
          <w:u w:val="single"/>
          <w:lang w:val="en-GB"/>
        </w:rPr>
        <w:t xml:space="preserve">Introduction </w:t>
      </w:r>
    </w:p>
    <w:p w14:paraId="7F9E489F" w14:textId="77777777" w:rsidR="00F30C96" w:rsidRPr="00F37703" w:rsidRDefault="00F30C96" w:rsidP="00F30C96">
      <w:pPr>
        <w:rPr>
          <w:rFonts w:cs="Arial"/>
          <w:lang w:val="en-GB"/>
        </w:rPr>
      </w:pPr>
    </w:p>
    <w:p w14:paraId="168C17E5" w14:textId="5BD9D2D2" w:rsidR="00F37703" w:rsidRPr="00F37703" w:rsidRDefault="00F30C96" w:rsidP="00F37703">
      <w:pPr>
        <w:rPr>
          <w:rFonts w:cs="Arial"/>
          <w:lang w:val="en-US"/>
        </w:rPr>
      </w:pPr>
      <w:r w:rsidRPr="00F37703">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w:t>
      </w:r>
      <w:r w:rsidR="00F37703" w:rsidRPr="00F37703">
        <w:rPr>
          <w:rFonts w:cs="Arial"/>
          <w:lang w:val="en-GB"/>
        </w:rPr>
        <w:t>P</w:t>
      </w:r>
      <w:r w:rsidRPr="00F37703">
        <w:rPr>
          <w:rFonts w:cs="Arial"/>
          <w:lang w:val="en-GB"/>
        </w:rPr>
        <w:t xml:space="preserve">lease respond based on your best estimate of what the actual experience has been. </w:t>
      </w:r>
    </w:p>
    <w:p w14:paraId="1D6E5058" w14:textId="77777777" w:rsidR="00F37703" w:rsidRPr="00F37703" w:rsidRDefault="00F37703" w:rsidP="00F37703">
      <w:pPr>
        <w:rPr>
          <w:rFonts w:cs="Arial"/>
          <w:lang w:val="en-US"/>
        </w:rPr>
      </w:pPr>
    </w:p>
    <w:p w14:paraId="177D7463" w14:textId="77777777" w:rsidR="00F37703" w:rsidRPr="00F37703" w:rsidRDefault="00F37703" w:rsidP="00F37703">
      <w:pPr>
        <w:rPr>
          <w:rFonts w:cs="Arial"/>
          <w:lang w:val="en-US"/>
        </w:rPr>
      </w:pPr>
      <w:r w:rsidRPr="00F37703">
        <w:rPr>
          <w:rFonts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75F84761" w14:textId="77777777" w:rsidR="00F37703" w:rsidRPr="00F37703" w:rsidRDefault="00F37703" w:rsidP="00F30C96">
      <w:pPr>
        <w:rPr>
          <w:rFonts w:cs="Arial"/>
          <w:lang w:val="en-US"/>
        </w:rPr>
      </w:pPr>
    </w:p>
    <w:p w14:paraId="4B20CCB0" w14:textId="2A5035DD" w:rsidR="00F30C96" w:rsidRPr="00F37703" w:rsidRDefault="00F30C96" w:rsidP="00F30C96">
      <w:pPr>
        <w:rPr>
          <w:rFonts w:cs="Arial"/>
          <w:lang w:val="en-GB"/>
        </w:rPr>
      </w:pPr>
      <w:r w:rsidRPr="00F37703">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F37703">
          <w:rPr>
            <w:rStyle w:val="Hyperlink"/>
            <w:rFonts w:cs="Arial"/>
            <w:lang w:val="en-GB"/>
          </w:rPr>
          <w:t>www.icp-selfassessment.org</w:t>
        </w:r>
      </w:hyperlink>
      <w:r w:rsidR="00F37703" w:rsidRPr="00F37703">
        <w:rPr>
          <w:rStyle w:val="Hyperlink"/>
          <w:rFonts w:cs="Arial"/>
          <w:color w:val="auto"/>
          <w:u w:val="none"/>
          <w:lang w:val="en-GB"/>
        </w:rPr>
        <w:t>.</w:t>
      </w:r>
      <w:r w:rsidRPr="00F37703">
        <w:rPr>
          <w:rFonts w:cs="Arial"/>
          <w:lang w:val="en-GB"/>
        </w:rPr>
        <w:t xml:space="preserve"> </w:t>
      </w:r>
    </w:p>
    <w:p w14:paraId="44595BD9" w14:textId="77777777" w:rsidR="00F30C96" w:rsidRPr="00F37703" w:rsidRDefault="00F30C96" w:rsidP="00F30C96">
      <w:pPr>
        <w:rPr>
          <w:rFonts w:cs="Arial"/>
          <w:lang w:val="en-GB"/>
        </w:rPr>
      </w:pPr>
    </w:p>
    <w:p w14:paraId="33255A7E" w14:textId="77777777" w:rsidR="00F30C96" w:rsidRPr="00F37703" w:rsidRDefault="00F30C96" w:rsidP="00F30C96">
      <w:pPr>
        <w:rPr>
          <w:rFonts w:cs="Arial"/>
          <w:lang w:val="en-GB"/>
        </w:rPr>
      </w:pPr>
      <w:r w:rsidRPr="00F37703">
        <w:rPr>
          <w:rFonts w:cs="Arial"/>
          <w:lang w:val="en-GB"/>
        </w:rPr>
        <w:t xml:space="preserve">Please note that in contrast to other ICP assessment processes the ICP SAT only takes into account your answers to multiple choice questions without any qualitative review. Therefore the results are only high level and non-binding. </w:t>
      </w:r>
    </w:p>
    <w:p w14:paraId="3B0D5244" w14:textId="77777777" w:rsidR="00F30C96" w:rsidRPr="00F37703" w:rsidRDefault="00F30C96" w:rsidP="00F30C96">
      <w:pPr>
        <w:rPr>
          <w:rFonts w:cs="Arial"/>
          <w:lang w:val="en-GB"/>
        </w:rPr>
      </w:pPr>
    </w:p>
    <w:p w14:paraId="0919C0EA" w14:textId="77777777" w:rsidR="00F30C96" w:rsidRPr="00F37703" w:rsidRDefault="00F30C96" w:rsidP="00F30C96">
      <w:pPr>
        <w:rPr>
          <w:rFonts w:cs="Arial"/>
          <w:b/>
          <w:lang w:val="en-GB"/>
        </w:rPr>
      </w:pPr>
    </w:p>
    <w:p w14:paraId="3C0A8C0D" w14:textId="77777777" w:rsidR="00F30C96" w:rsidRPr="00F37703" w:rsidRDefault="00F30C96" w:rsidP="0055265D">
      <w:pPr>
        <w:pStyle w:val="Heading2"/>
        <w:rPr>
          <w:rFonts w:cs="Arial"/>
          <w:sz w:val="22"/>
          <w:szCs w:val="22"/>
          <w:u w:val="single"/>
          <w:lang w:val="en-GB"/>
        </w:rPr>
      </w:pPr>
      <w:r w:rsidRPr="00F37703">
        <w:rPr>
          <w:rFonts w:cs="Arial"/>
          <w:sz w:val="22"/>
          <w:szCs w:val="22"/>
          <w:u w:val="single"/>
          <w:lang w:val="en-GB"/>
        </w:rPr>
        <w:t>Questionnaire</w:t>
      </w:r>
    </w:p>
    <w:p w14:paraId="7BABADA7" w14:textId="77777777" w:rsidR="00F30C96" w:rsidRPr="00F37703" w:rsidRDefault="00F30C96" w:rsidP="00F30C96">
      <w:pPr>
        <w:rPr>
          <w:rFonts w:cs="Arial"/>
          <w:lang w:val="en-GB"/>
        </w:rPr>
      </w:pPr>
    </w:p>
    <w:p w14:paraId="29EFE1C9" w14:textId="3B66374F" w:rsidR="00F37703" w:rsidRPr="00F37703" w:rsidRDefault="00F37703" w:rsidP="00F37703">
      <w:pPr>
        <w:rPr>
          <w:rFonts w:cs="Arial"/>
          <w:b/>
          <w:lang w:val="en-GB"/>
        </w:rPr>
      </w:pPr>
      <w:r w:rsidRPr="00F37703">
        <w:rPr>
          <w:rFonts w:cs="Arial"/>
          <w:b/>
          <w:lang w:val="en-GB"/>
        </w:rPr>
        <w:t>1</w:t>
      </w:r>
      <w:r w:rsidRPr="00F37703">
        <w:rPr>
          <w:rFonts w:cs="Arial"/>
          <w:b/>
          <w:lang w:val="en-GB"/>
        </w:rPr>
        <w:tab/>
        <w:t>The authority (or authorities) responsible for insurance supervision and the objectives of insurance supervision are clearly defined.</w:t>
      </w:r>
    </w:p>
    <w:p w14:paraId="4E94ED8A" w14:textId="77777777" w:rsidR="00F37703" w:rsidRPr="00F37703" w:rsidRDefault="00F37703" w:rsidP="00F37703">
      <w:pPr>
        <w:rPr>
          <w:rFonts w:cs="Arial"/>
          <w:b/>
          <w:lang w:val="en-US"/>
        </w:rPr>
      </w:pPr>
    </w:p>
    <w:p w14:paraId="72B5B39C" w14:textId="6DD48919" w:rsidR="00F37703" w:rsidRPr="00F37703" w:rsidRDefault="00F37703" w:rsidP="00F37703">
      <w:pPr>
        <w:rPr>
          <w:rFonts w:cs="Arial"/>
          <w:b/>
          <w:lang w:val="en-GB"/>
        </w:rPr>
      </w:pPr>
      <w:r w:rsidRPr="00F37703">
        <w:rPr>
          <w:rFonts w:cs="Arial"/>
          <w:b/>
          <w:lang w:val="en-GB"/>
        </w:rPr>
        <w:t>1.1</w:t>
      </w:r>
      <w:r w:rsidRPr="00F37703">
        <w:rPr>
          <w:rFonts w:cs="Arial"/>
          <w:b/>
          <w:lang w:val="en-GB"/>
        </w:rPr>
        <w:tab/>
        <w:t xml:space="preserve">Primary legislation clearly defines the authority (or authorities) responsible for insurance supervision. </w:t>
      </w:r>
    </w:p>
    <w:p w14:paraId="67721741" w14:textId="77777777" w:rsidR="00F37703" w:rsidRPr="00F37703" w:rsidRDefault="00F37703" w:rsidP="00F37703">
      <w:pPr>
        <w:pStyle w:val="ListParagraph"/>
        <w:spacing w:after="0" w:line="240" w:lineRule="auto"/>
        <w:ind w:left="360"/>
        <w:rPr>
          <w:rFonts w:ascii="Arial" w:eastAsia="Calibri" w:hAnsi="Arial" w:cs="Arial"/>
        </w:rPr>
      </w:pPr>
    </w:p>
    <w:p w14:paraId="3FB84E79" w14:textId="7ACB61C1" w:rsidR="00F37703" w:rsidRPr="00F37703" w:rsidRDefault="00F37703" w:rsidP="00F37703">
      <w:pPr>
        <w:pStyle w:val="ListParagraph"/>
        <w:numPr>
          <w:ilvl w:val="0"/>
          <w:numId w:val="11"/>
        </w:numPr>
        <w:rPr>
          <w:rFonts w:ascii="Arial" w:hAnsi="Arial" w:cs="Arial"/>
          <w:lang w:val="en-GB"/>
        </w:rPr>
      </w:pPr>
      <w:r w:rsidRPr="00F37703">
        <w:rPr>
          <w:rFonts w:ascii="Arial" w:hAnsi="Arial" w:cs="Arial"/>
          <w:lang w:val="en-GB"/>
        </w:rPr>
        <w:t>To what extent does the primary legislation</w:t>
      </w:r>
      <w:r w:rsidRPr="00F37703">
        <w:rPr>
          <w:rFonts w:ascii="Arial" w:hAnsi="Arial" w:cs="Arial"/>
          <w:lang w:val="en-GB"/>
        </w:rPr>
        <w:footnoteReference w:id="1"/>
      </w:r>
      <w:r w:rsidRPr="00F37703">
        <w:rPr>
          <w:rFonts w:ascii="Arial" w:hAnsi="Arial" w:cs="Arial"/>
          <w:lang w:val="en-GB"/>
        </w:rPr>
        <w:t xml:space="preserve"> define the authority (or authorities) responsible for insurance supervision?</w:t>
      </w:r>
    </w:p>
    <w:p w14:paraId="1CA759E4" w14:textId="77777777" w:rsidR="00F37703" w:rsidRPr="00F37703" w:rsidRDefault="00F37703" w:rsidP="000434EF">
      <w:pPr>
        <w:pStyle w:val="ListParagraph"/>
        <w:numPr>
          <w:ilvl w:val="0"/>
          <w:numId w:val="20"/>
        </w:numPr>
        <w:rPr>
          <w:rFonts w:ascii="Arial" w:hAnsi="Arial" w:cs="Arial"/>
        </w:rPr>
      </w:pPr>
      <w:r w:rsidRPr="00F37703">
        <w:rPr>
          <w:rFonts w:ascii="Arial" w:hAnsi="Arial" w:cs="Arial"/>
        </w:rPr>
        <w:t>The primary legislation clearly defines the authority (or authorities) responsible for insurance supervision;</w:t>
      </w:r>
    </w:p>
    <w:p w14:paraId="5B3042D0" w14:textId="77777777" w:rsidR="00F37703" w:rsidRPr="00F37703" w:rsidRDefault="00F37703" w:rsidP="000434EF">
      <w:pPr>
        <w:pStyle w:val="ListParagraph"/>
        <w:numPr>
          <w:ilvl w:val="0"/>
          <w:numId w:val="20"/>
        </w:numPr>
        <w:rPr>
          <w:rFonts w:ascii="Arial" w:hAnsi="Arial" w:cs="Arial"/>
        </w:rPr>
      </w:pPr>
      <w:r w:rsidRPr="00F37703">
        <w:rPr>
          <w:rFonts w:ascii="Arial" w:hAnsi="Arial" w:cs="Arial"/>
        </w:rPr>
        <w:t>The primary legislation defines the authority (or authorities) responsible for insurance supervision, but the responsibility of the authority (or respective authorities) is not clearly identified;</w:t>
      </w:r>
    </w:p>
    <w:p w14:paraId="65800E3C" w14:textId="77777777" w:rsidR="00F37703" w:rsidRPr="00F37703" w:rsidRDefault="00F37703" w:rsidP="000434EF">
      <w:pPr>
        <w:pStyle w:val="ListParagraph"/>
        <w:numPr>
          <w:ilvl w:val="0"/>
          <w:numId w:val="20"/>
        </w:numPr>
        <w:rPr>
          <w:rFonts w:ascii="Arial" w:hAnsi="Arial" w:cs="Arial"/>
        </w:rPr>
      </w:pPr>
      <w:r w:rsidRPr="00F37703">
        <w:rPr>
          <w:rFonts w:ascii="Arial" w:hAnsi="Arial" w:cs="Arial"/>
        </w:rPr>
        <w:t>The primary legislation does not define the authority (or authorities) responsible for insurance supervision, only the secondary or other forms of legislation defines the authority (or authorities);</w:t>
      </w:r>
    </w:p>
    <w:p w14:paraId="7CAF0A7B" w14:textId="77777777" w:rsidR="00F37703" w:rsidRPr="00F37703" w:rsidRDefault="00F37703" w:rsidP="000434EF">
      <w:pPr>
        <w:pStyle w:val="ListParagraph"/>
        <w:numPr>
          <w:ilvl w:val="0"/>
          <w:numId w:val="20"/>
        </w:numPr>
        <w:rPr>
          <w:rFonts w:ascii="Arial" w:hAnsi="Arial" w:cs="Arial"/>
        </w:rPr>
      </w:pPr>
      <w:r w:rsidRPr="00F37703">
        <w:rPr>
          <w:rFonts w:ascii="Arial" w:hAnsi="Arial" w:cs="Arial"/>
        </w:rPr>
        <w:lastRenderedPageBreak/>
        <w:t>The primary legislation does not define the authority (or authorities) responsible for insurance supervision, only the requirements that apply to those it supervises.</w:t>
      </w:r>
    </w:p>
    <w:p w14:paraId="27185695" w14:textId="77777777" w:rsidR="00F37703" w:rsidRPr="00F37703" w:rsidRDefault="00F37703" w:rsidP="00F37703">
      <w:pPr>
        <w:rPr>
          <w:rFonts w:cs="Arial"/>
          <w:lang w:val="en-US"/>
        </w:rPr>
      </w:pPr>
    </w:p>
    <w:p w14:paraId="6BBE5470" w14:textId="7033C230" w:rsidR="00F37703" w:rsidRPr="00F37703" w:rsidRDefault="00F37703" w:rsidP="00F37703">
      <w:pPr>
        <w:pStyle w:val="ListParagraph"/>
        <w:numPr>
          <w:ilvl w:val="0"/>
          <w:numId w:val="11"/>
        </w:numPr>
        <w:rPr>
          <w:rFonts w:ascii="Arial" w:hAnsi="Arial" w:cs="Arial"/>
          <w:lang w:val="en-GB"/>
        </w:rPr>
      </w:pPr>
      <w:r w:rsidRPr="00F37703">
        <w:rPr>
          <w:rFonts w:ascii="Arial" w:hAnsi="Arial" w:cs="Arial"/>
          <w:lang w:val="en-GB"/>
        </w:rPr>
        <w:t>To what extent does YOUR AUTHORITY have the responsibility for the following aspects of insurance supervision in YOUR JURISDICTION?</w:t>
      </w:r>
    </w:p>
    <w:p w14:paraId="0CAD9444" w14:textId="77777777" w:rsidR="00F37703" w:rsidRPr="00F37703" w:rsidRDefault="00F37703" w:rsidP="00F37703">
      <w:pPr>
        <w:pStyle w:val="ListParagraph"/>
        <w:spacing w:after="0" w:line="240" w:lineRule="auto"/>
        <w:ind w:left="360"/>
        <w:rPr>
          <w:rFonts w:ascii="Arial" w:hAnsi="Arial" w:cs="Arial"/>
        </w:rPr>
      </w:pPr>
    </w:p>
    <w:tbl>
      <w:tblPr>
        <w:tblStyle w:val="TableGrid"/>
        <w:tblW w:w="0" w:type="auto"/>
        <w:tblLook w:val="04A0" w:firstRow="1" w:lastRow="0" w:firstColumn="1" w:lastColumn="0" w:noHBand="0" w:noVBand="1"/>
      </w:tblPr>
      <w:tblGrid>
        <w:gridCol w:w="2172"/>
        <w:gridCol w:w="1790"/>
        <w:gridCol w:w="2103"/>
        <w:gridCol w:w="1530"/>
        <w:gridCol w:w="1465"/>
      </w:tblGrid>
      <w:tr w:rsidR="00F37703" w:rsidRPr="000434EF" w14:paraId="2CD5B32B" w14:textId="77777777" w:rsidTr="00850954">
        <w:tc>
          <w:tcPr>
            <w:tcW w:w="0" w:type="auto"/>
          </w:tcPr>
          <w:p w14:paraId="7FBA435F" w14:textId="77777777" w:rsidR="00F37703" w:rsidRPr="000434EF" w:rsidRDefault="00F37703" w:rsidP="00850954">
            <w:pPr>
              <w:rPr>
                <w:rFonts w:cs="Arial"/>
                <w:lang w:val="en-US"/>
              </w:rPr>
            </w:pPr>
          </w:p>
        </w:tc>
        <w:tc>
          <w:tcPr>
            <w:tcW w:w="0" w:type="auto"/>
          </w:tcPr>
          <w:p w14:paraId="27B788ED" w14:textId="77777777" w:rsidR="00F37703" w:rsidRPr="000434EF" w:rsidRDefault="00F37703" w:rsidP="00850954">
            <w:pPr>
              <w:rPr>
                <w:rFonts w:cs="Arial"/>
                <w:lang w:val="en-US"/>
              </w:rPr>
            </w:pPr>
            <w:r w:rsidRPr="000434EF">
              <w:rPr>
                <w:rFonts w:cs="Arial"/>
                <w:lang w:val="en-US"/>
              </w:rPr>
              <w:t>1. YOUR AUTHORITY has sole responsibility</w:t>
            </w:r>
          </w:p>
        </w:tc>
        <w:tc>
          <w:tcPr>
            <w:tcW w:w="0" w:type="auto"/>
          </w:tcPr>
          <w:p w14:paraId="470CB7DA" w14:textId="77777777" w:rsidR="00F37703" w:rsidRPr="000434EF" w:rsidRDefault="00F37703" w:rsidP="00850954">
            <w:pPr>
              <w:rPr>
                <w:rFonts w:cs="Arial"/>
                <w:lang w:val="en-US"/>
              </w:rPr>
            </w:pPr>
            <w:r w:rsidRPr="000434EF">
              <w:rPr>
                <w:rFonts w:cs="Arial"/>
                <w:lang w:val="en-US"/>
              </w:rPr>
              <w:t xml:space="preserve">2. YOUR AUTHORITY shares the responsibility with another authority </w:t>
            </w:r>
          </w:p>
        </w:tc>
        <w:tc>
          <w:tcPr>
            <w:tcW w:w="0" w:type="auto"/>
          </w:tcPr>
          <w:p w14:paraId="4DF5F22C" w14:textId="77777777" w:rsidR="00F37703" w:rsidRPr="000434EF" w:rsidRDefault="00F37703" w:rsidP="00850954">
            <w:pPr>
              <w:rPr>
                <w:rFonts w:cs="Arial"/>
                <w:lang w:val="en-US"/>
              </w:rPr>
            </w:pPr>
            <w:r w:rsidRPr="000434EF">
              <w:rPr>
                <w:rFonts w:cs="Arial"/>
                <w:lang w:val="en-US"/>
              </w:rPr>
              <w:t xml:space="preserve">3. Another authority is responsible </w:t>
            </w:r>
          </w:p>
        </w:tc>
        <w:tc>
          <w:tcPr>
            <w:tcW w:w="0" w:type="auto"/>
          </w:tcPr>
          <w:p w14:paraId="6F5862DD" w14:textId="77777777" w:rsidR="00F37703" w:rsidRPr="000434EF" w:rsidRDefault="00F37703" w:rsidP="00850954">
            <w:pPr>
              <w:rPr>
                <w:rFonts w:cs="Arial"/>
                <w:lang w:val="en-US"/>
              </w:rPr>
            </w:pPr>
            <w:r w:rsidRPr="000434EF">
              <w:rPr>
                <w:rFonts w:cs="Arial"/>
                <w:lang w:val="en-US"/>
              </w:rPr>
              <w:t>4. No authority is responsible</w:t>
            </w:r>
          </w:p>
        </w:tc>
      </w:tr>
      <w:tr w:rsidR="00F37703" w:rsidRPr="000434EF" w14:paraId="04C7517D" w14:textId="77777777" w:rsidTr="00850954">
        <w:tc>
          <w:tcPr>
            <w:tcW w:w="0" w:type="auto"/>
          </w:tcPr>
          <w:p w14:paraId="1D474E44" w14:textId="678BE41D" w:rsidR="00F37703" w:rsidRPr="000434EF" w:rsidRDefault="00F37703" w:rsidP="000434EF">
            <w:pPr>
              <w:pStyle w:val="ListParagraph"/>
              <w:numPr>
                <w:ilvl w:val="0"/>
                <w:numId w:val="23"/>
              </w:numPr>
              <w:rPr>
                <w:rFonts w:ascii="Arial" w:eastAsia="Times New Roman" w:hAnsi="Arial" w:cs="Arial"/>
                <w:lang w:val="en-US"/>
              </w:rPr>
            </w:pPr>
            <w:r w:rsidRPr="000434EF">
              <w:rPr>
                <w:rFonts w:ascii="Arial" w:eastAsia="Times New Roman" w:hAnsi="Arial" w:cs="Arial"/>
                <w:lang w:val="en-US"/>
              </w:rPr>
              <w:t>Macro prudential supervision</w:t>
            </w:r>
          </w:p>
        </w:tc>
        <w:tc>
          <w:tcPr>
            <w:tcW w:w="0" w:type="auto"/>
          </w:tcPr>
          <w:p w14:paraId="539251C8" w14:textId="77777777" w:rsidR="00F37703" w:rsidRPr="000434EF" w:rsidRDefault="00F37703" w:rsidP="00850954">
            <w:pPr>
              <w:rPr>
                <w:rFonts w:cs="Arial"/>
                <w:lang w:val="en-US"/>
              </w:rPr>
            </w:pPr>
          </w:p>
        </w:tc>
        <w:tc>
          <w:tcPr>
            <w:tcW w:w="0" w:type="auto"/>
          </w:tcPr>
          <w:p w14:paraId="2F583FA5" w14:textId="77777777" w:rsidR="00F37703" w:rsidRPr="000434EF" w:rsidRDefault="00F37703" w:rsidP="00850954">
            <w:pPr>
              <w:rPr>
                <w:rFonts w:cs="Arial"/>
                <w:lang w:val="en-US"/>
              </w:rPr>
            </w:pPr>
          </w:p>
        </w:tc>
        <w:tc>
          <w:tcPr>
            <w:tcW w:w="0" w:type="auto"/>
          </w:tcPr>
          <w:p w14:paraId="678E7C8C" w14:textId="77777777" w:rsidR="00F37703" w:rsidRPr="000434EF" w:rsidRDefault="00F37703" w:rsidP="00850954">
            <w:pPr>
              <w:rPr>
                <w:rFonts w:cs="Arial"/>
                <w:lang w:val="en-US"/>
              </w:rPr>
            </w:pPr>
          </w:p>
        </w:tc>
        <w:tc>
          <w:tcPr>
            <w:tcW w:w="0" w:type="auto"/>
          </w:tcPr>
          <w:p w14:paraId="604CFE5E" w14:textId="77777777" w:rsidR="00F37703" w:rsidRPr="000434EF" w:rsidRDefault="00F37703" w:rsidP="00850954">
            <w:pPr>
              <w:rPr>
                <w:rFonts w:cs="Arial"/>
                <w:lang w:val="en-US"/>
              </w:rPr>
            </w:pPr>
          </w:p>
        </w:tc>
      </w:tr>
      <w:tr w:rsidR="00F37703" w:rsidRPr="000434EF" w14:paraId="089BC088" w14:textId="77777777" w:rsidTr="00850954">
        <w:tc>
          <w:tcPr>
            <w:tcW w:w="0" w:type="auto"/>
          </w:tcPr>
          <w:p w14:paraId="6D8DED1E" w14:textId="2C720884" w:rsidR="00F37703" w:rsidRPr="000434EF" w:rsidRDefault="00F37703" w:rsidP="000434EF">
            <w:pPr>
              <w:pStyle w:val="ListParagraph"/>
              <w:numPr>
                <w:ilvl w:val="0"/>
                <w:numId w:val="23"/>
              </w:numPr>
              <w:rPr>
                <w:rFonts w:ascii="Arial" w:eastAsia="Times New Roman" w:hAnsi="Arial" w:cs="Arial"/>
                <w:lang w:val="en-US"/>
              </w:rPr>
            </w:pPr>
            <w:r w:rsidRPr="000434EF">
              <w:rPr>
                <w:rFonts w:ascii="Arial" w:eastAsia="Times New Roman" w:hAnsi="Arial" w:cs="Arial"/>
                <w:lang w:val="en-US"/>
              </w:rPr>
              <w:t>Micro prudential supervision</w:t>
            </w:r>
          </w:p>
        </w:tc>
        <w:tc>
          <w:tcPr>
            <w:tcW w:w="0" w:type="auto"/>
          </w:tcPr>
          <w:p w14:paraId="78CE8763" w14:textId="77777777" w:rsidR="00F37703" w:rsidRPr="000434EF" w:rsidRDefault="00F37703" w:rsidP="00850954">
            <w:pPr>
              <w:rPr>
                <w:rFonts w:cs="Arial"/>
                <w:lang w:val="en-US"/>
              </w:rPr>
            </w:pPr>
          </w:p>
        </w:tc>
        <w:tc>
          <w:tcPr>
            <w:tcW w:w="0" w:type="auto"/>
          </w:tcPr>
          <w:p w14:paraId="262CEBF5" w14:textId="77777777" w:rsidR="00F37703" w:rsidRPr="000434EF" w:rsidRDefault="00F37703" w:rsidP="00850954">
            <w:pPr>
              <w:rPr>
                <w:rFonts w:cs="Arial"/>
                <w:lang w:val="en-US"/>
              </w:rPr>
            </w:pPr>
          </w:p>
        </w:tc>
        <w:tc>
          <w:tcPr>
            <w:tcW w:w="0" w:type="auto"/>
          </w:tcPr>
          <w:p w14:paraId="2464EDBF" w14:textId="77777777" w:rsidR="00F37703" w:rsidRPr="000434EF" w:rsidRDefault="00F37703" w:rsidP="00850954">
            <w:pPr>
              <w:rPr>
                <w:rFonts w:cs="Arial"/>
                <w:lang w:val="en-US"/>
              </w:rPr>
            </w:pPr>
          </w:p>
        </w:tc>
        <w:tc>
          <w:tcPr>
            <w:tcW w:w="0" w:type="auto"/>
          </w:tcPr>
          <w:p w14:paraId="4F0186C3" w14:textId="77777777" w:rsidR="00F37703" w:rsidRPr="000434EF" w:rsidRDefault="00F37703" w:rsidP="00850954">
            <w:pPr>
              <w:rPr>
                <w:rFonts w:cs="Arial"/>
                <w:lang w:val="en-US"/>
              </w:rPr>
            </w:pPr>
          </w:p>
        </w:tc>
      </w:tr>
      <w:tr w:rsidR="00F37703" w:rsidRPr="000434EF" w14:paraId="5BD2B8EE" w14:textId="77777777" w:rsidTr="00850954">
        <w:tc>
          <w:tcPr>
            <w:tcW w:w="0" w:type="auto"/>
          </w:tcPr>
          <w:p w14:paraId="5A35E524" w14:textId="62C41674" w:rsidR="00F37703" w:rsidRPr="000434EF" w:rsidRDefault="00F37703" w:rsidP="000434EF">
            <w:pPr>
              <w:pStyle w:val="ListParagraph"/>
              <w:numPr>
                <w:ilvl w:val="0"/>
                <w:numId w:val="23"/>
              </w:numPr>
              <w:rPr>
                <w:rFonts w:ascii="Arial" w:eastAsia="Times New Roman" w:hAnsi="Arial" w:cs="Arial"/>
                <w:lang w:val="en-US"/>
              </w:rPr>
            </w:pPr>
            <w:r w:rsidRPr="000434EF">
              <w:rPr>
                <w:rFonts w:ascii="Arial" w:eastAsia="Times New Roman" w:hAnsi="Arial" w:cs="Arial"/>
                <w:lang w:val="en-US"/>
              </w:rPr>
              <w:t>Licensing</w:t>
            </w:r>
          </w:p>
        </w:tc>
        <w:tc>
          <w:tcPr>
            <w:tcW w:w="0" w:type="auto"/>
          </w:tcPr>
          <w:p w14:paraId="60A477B5" w14:textId="77777777" w:rsidR="00F37703" w:rsidRPr="000434EF" w:rsidRDefault="00F37703" w:rsidP="00850954">
            <w:pPr>
              <w:rPr>
                <w:rFonts w:cs="Arial"/>
                <w:lang w:val="en-US"/>
              </w:rPr>
            </w:pPr>
          </w:p>
        </w:tc>
        <w:tc>
          <w:tcPr>
            <w:tcW w:w="0" w:type="auto"/>
          </w:tcPr>
          <w:p w14:paraId="20914E98" w14:textId="77777777" w:rsidR="00F37703" w:rsidRPr="000434EF" w:rsidRDefault="00F37703" w:rsidP="00850954">
            <w:pPr>
              <w:rPr>
                <w:rFonts w:cs="Arial"/>
                <w:lang w:val="en-US"/>
              </w:rPr>
            </w:pPr>
          </w:p>
        </w:tc>
        <w:tc>
          <w:tcPr>
            <w:tcW w:w="0" w:type="auto"/>
          </w:tcPr>
          <w:p w14:paraId="0180F005" w14:textId="77777777" w:rsidR="00F37703" w:rsidRPr="000434EF" w:rsidRDefault="00F37703" w:rsidP="00850954">
            <w:pPr>
              <w:rPr>
                <w:rFonts w:cs="Arial"/>
                <w:lang w:val="en-US"/>
              </w:rPr>
            </w:pPr>
          </w:p>
        </w:tc>
        <w:tc>
          <w:tcPr>
            <w:tcW w:w="0" w:type="auto"/>
          </w:tcPr>
          <w:p w14:paraId="4A849847" w14:textId="77777777" w:rsidR="00F37703" w:rsidRPr="000434EF" w:rsidRDefault="00F37703" w:rsidP="00850954">
            <w:pPr>
              <w:rPr>
                <w:rFonts w:cs="Arial"/>
                <w:lang w:val="en-US"/>
              </w:rPr>
            </w:pPr>
          </w:p>
        </w:tc>
      </w:tr>
      <w:tr w:rsidR="00F37703" w:rsidRPr="000434EF" w14:paraId="38D3688C" w14:textId="77777777" w:rsidTr="00850954">
        <w:tc>
          <w:tcPr>
            <w:tcW w:w="0" w:type="auto"/>
          </w:tcPr>
          <w:p w14:paraId="3E0D5F4C" w14:textId="09A3B429" w:rsidR="00F37703" w:rsidRPr="000434EF" w:rsidRDefault="00F37703" w:rsidP="000434EF">
            <w:pPr>
              <w:pStyle w:val="ListParagraph"/>
              <w:numPr>
                <w:ilvl w:val="0"/>
                <w:numId w:val="23"/>
              </w:numPr>
              <w:rPr>
                <w:rFonts w:ascii="Arial" w:eastAsia="Times New Roman" w:hAnsi="Arial" w:cs="Arial"/>
                <w:lang w:val="en-US"/>
              </w:rPr>
            </w:pPr>
            <w:r w:rsidRPr="000434EF">
              <w:rPr>
                <w:rFonts w:ascii="Arial" w:eastAsia="Times New Roman" w:hAnsi="Arial" w:cs="Arial"/>
                <w:lang w:val="en-US"/>
              </w:rPr>
              <w:t>Market Conduct supervision</w:t>
            </w:r>
          </w:p>
        </w:tc>
        <w:tc>
          <w:tcPr>
            <w:tcW w:w="0" w:type="auto"/>
          </w:tcPr>
          <w:p w14:paraId="220DC279" w14:textId="77777777" w:rsidR="00F37703" w:rsidRPr="000434EF" w:rsidRDefault="00F37703" w:rsidP="00850954">
            <w:pPr>
              <w:rPr>
                <w:rFonts w:cs="Arial"/>
                <w:lang w:val="en-US"/>
              </w:rPr>
            </w:pPr>
          </w:p>
        </w:tc>
        <w:tc>
          <w:tcPr>
            <w:tcW w:w="0" w:type="auto"/>
          </w:tcPr>
          <w:p w14:paraId="04EA69F6" w14:textId="77777777" w:rsidR="00F37703" w:rsidRPr="000434EF" w:rsidRDefault="00F37703" w:rsidP="00850954">
            <w:pPr>
              <w:rPr>
                <w:rFonts w:cs="Arial"/>
                <w:lang w:val="en-US"/>
              </w:rPr>
            </w:pPr>
          </w:p>
        </w:tc>
        <w:tc>
          <w:tcPr>
            <w:tcW w:w="0" w:type="auto"/>
          </w:tcPr>
          <w:p w14:paraId="2FEFB937" w14:textId="77777777" w:rsidR="00F37703" w:rsidRPr="000434EF" w:rsidRDefault="00F37703" w:rsidP="00850954">
            <w:pPr>
              <w:rPr>
                <w:rFonts w:cs="Arial"/>
                <w:lang w:val="en-US"/>
              </w:rPr>
            </w:pPr>
          </w:p>
        </w:tc>
        <w:tc>
          <w:tcPr>
            <w:tcW w:w="0" w:type="auto"/>
          </w:tcPr>
          <w:p w14:paraId="1AA14B53" w14:textId="77777777" w:rsidR="00F37703" w:rsidRPr="000434EF" w:rsidRDefault="00F37703" w:rsidP="00850954">
            <w:pPr>
              <w:rPr>
                <w:rFonts w:cs="Arial"/>
                <w:lang w:val="en-US"/>
              </w:rPr>
            </w:pPr>
          </w:p>
        </w:tc>
      </w:tr>
    </w:tbl>
    <w:p w14:paraId="215EA1F2" w14:textId="77777777" w:rsidR="00F37703" w:rsidRPr="00F37703" w:rsidRDefault="00F37703" w:rsidP="00F37703">
      <w:pPr>
        <w:tabs>
          <w:tab w:val="left" w:pos="8715"/>
        </w:tabs>
        <w:rPr>
          <w:rFonts w:cs="Arial"/>
        </w:rPr>
      </w:pPr>
    </w:p>
    <w:p w14:paraId="5A75EDED" w14:textId="77777777" w:rsidR="00F37703" w:rsidRPr="00F37703" w:rsidRDefault="00F37703" w:rsidP="00F37703">
      <w:pPr>
        <w:rPr>
          <w:rFonts w:cs="Arial"/>
          <w:lang w:val="en-US"/>
        </w:rPr>
      </w:pPr>
    </w:p>
    <w:p w14:paraId="7935913C" w14:textId="5BC31F77" w:rsidR="00F37703" w:rsidRDefault="00F37703" w:rsidP="00F37703">
      <w:pPr>
        <w:rPr>
          <w:rFonts w:cs="Arial"/>
          <w:b/>
          <w:lang w:val="en-US"/>
        </w:rPr>
      </w:pPr>
      <w:r w:rsidRPr="00F37703">
        <w:rPr>
          <w:rFonts w:cs="Arial"/>
          <w:b/>
          <w:lang w:val="en-US"/>
        </w:rPr>
        <w:t>1.2</w:t>
      </w:r>
      <w:r w:rsidRPr="00F37703">
        <w:rPr>
          <w:rFonts w:cs="Arial"/>
          <w:b/>
          <w:lang w:val="en-US"/>
        </w:rPr>
        <w:tab/>
        <w:t xml:space="preserve">Primary legislation clearly defines the objectives of insurance supervision and the mandate and responsibilities of the supervisor and gives the supervisor adequate powers to conduct insurance supervision, including powers to issue and enforce rules by administrative means and take immediate action. </w:t>
      </w:r>
    </w:p>
    <w:p w14:paraId="679AFC55" w14:textId="77777777" w:rsidR="00F37703" w:rsidRPr="00F37703" w:rsidRDefault="00F37703" w:rsidP="00F37703">
      <w:pPr>
        <w:rPr>
          <w:rFonts w:cs="Arial"/>
          <w:b/>
          <w:lang w:val="en-US"/>
        </w:rPr>
      </w:pPr>
    </w:p>
    <w:p w14:paraId="17119978" w14:textId="77777777" w:rsidR="00F37703" w:rsidRPr="00F37703" w:rsidRDefault="00F37703" w:rsidP="00F37703">
      <w:pPr>
        <w:pStyle w:val="ListParagraph"/>
        <w:numPr>
          <w:ilvl w:val="0"/>
          <w:numId w:val="11"/>
        </w:numPr>
        <w:rPr>
          <w:rFonts w:ascii="Arial" w:hAnsi="Arial" w:cs="Arial"/>
        </w:rPr>
      </w:pPr>
      <w:r w:rsidRPr="00F37703">
        <w:rPr>
          <w:rFonts w:ascii="Arial" w:hAnsi="Arial" w:cs="Arial"/>
        </w:rPr>
        <w:t xml:space="preserve">To what extent does the primary legislation define the objectives of insurance supervision and the mandate and responsibility of the supervisor in YOUR JURISDICTION? </w:t>
      </w:r>
    </w:p>
    <w:tbl>
      <w:tblPr>
        <w:tblStyle w:val="TableGrid"/>
        <w:tblW w:w="0" w:type="auto"/>
        <w:tblLook w:val="04A0" w:firstRow="1" w:lastRow="0" w:firstColumn="1" w:lastColumn="0" w:noHBand="0" w:noVBand="1"/>
      </w:tblPr>
      <w:tblGrid>
        <w:gridCol w:w="1901"/>
        <w:gridCol w:w="1796"/>
        <w:gridCol w:w="1889"/>
        <w:gridCol w:w="1917"/>
        <w:gridCol w:w="1557"/>
      </w:tblGrid>
      <w:tr w:rsidR="00F37703" w:rsidRPr="000434EF" w14:paraId="6D75B855" w14:textId="77777777" w:rsidTr="00850954">
        <w:tc>
          <w:tcPr>
            <w:tcW w:w="1919" w:type="dxa"/>
          </w:tcPr>
          <w:p w14:paraId="19394F03" w14:textId="77777777" w:rsidR="00F37703" w:rsidRPr="000434EF" w:rsidRDefault="00F37703" w:rsidP="00850954">
            <w:pPr>
              <w:rPr>
                <w:rFonts w:cs="Arial"/>
                <w:szCs w:val="22"/>
                <w:lang w:val="en-US"/>
              </w:rPr>
            </w:pPr>
          </w:p>
        </w:tc>
        <w:tc>
          <w:tcPr>
            <w:tcW w:w="2731" w:type="dxa"/>
          </w:tcPr>
          <w:p w14:paraId="4698E554" w14:textId="77777777" w:rsidR="00F37703" w:rsidRPr="000434EF" w:rsidRDefault="00F37703" w:rsidP="00850954">
            <w:pPr>
              <w:rPr>
                <w:rFonts w:cs="Arial"/>
                <w:szCs w:val="22"/>
                <w:lang w:val="en-US"/>
              </w:rPr>
            </w:pPr>
            <w:r w:rsidRPr="000434EF">
              <w:rPr>
                <w:rFonts w:cs="Arial"/>
                <w:szCs w:val="22"/>
                <w:lang w:val="en-US"/>
              </w:rPr>
              <w:t>1. Clearly defined in the primary legislation</w:t>
            </w:r>
          </w:p>
        </w:tc>
        <w:tc>
          <w:tcPr>
            <w:tcW w:w="2875" w:type="dxa"/>
          </w:tcPr>
          <w:p w14:paraId="72A2AD0A" w14:textId="77777777" w:rsidR="00F37703" w:rsidRPr="000434EF" w:rsidRDefault="00F37703" w:rsidP="00850954">
            <w:pPr>
              <w:rPr>
                <w:rFonts w:cs="Arial"/>
                <w:szCs w:val="22"/>
                <w:lang w:val="en-US"/>
              </w:rPr>
            </w:pPr>
            <w:r w:rsidRPr="000434EF">
              <w:rPr>
                <w:rFonts w:cs="Arial"/>
                <w:szCs w:val="22"/>
                <w:lang w:val="en-US"/>
              </w:rPr>
              <w:t>2. Defined in the primary legislation, but not clearly identified</w:t>
            </w:r>
          </w:p>
        </w:tc>
        <w:tc>
          <w:tcPr>
            <w:tcW w:w="2940" w:type="dxa"/>
          </w:tcPr>
          <w:p w14:paraId="65D55D8E" w14:textId="77777777" w:rsidR="00F37703" w:rsidRPr="000434EF" w:rsidRDefault="00F37703" w:rsidP="00850954">
            <w:pPr>
              <w:rPr>
                <w:rFonts w:cs="Arial"/>
                <w:szCs w:val="22"/>
                <w:lang w:val="en-US"/>
              </w:rPr>
            </w:pPr>
            <w:r w:rsidRPr="000434EF">
              <w:rPr>
                <w:rFonts w:cs="Arial"/>
                <w:szCs w:val="22"/>
                <w:lang w:val="en-US"/>
              </w:rPr>
              <w:t>3. Not defined</w:t>
            </w:r>
            <w:r w:rsidRPr="000434EF">
              <w:rPr>
                <w:rFonts w:eastAsiaTheme="minorEastAsia" w:cs="Arial"/>
                <w:szCs w:val="22"/>
                <w:lang w:val="en-US" w:eastAsia="zh-TW"/>
              </w:rPr>
              <w:t xml:space="preserve"> </w:t>
            </w:r>
            <w:r w:rsidRPr="000434EF">
              <w:rPr>
                <w:rFonts w:cs="Arial"/>
                <w:szCs w:val="22"/>
                <w:lang w:val="en-US"/>
              </w:rPr>
              <w:t>in the primary legislation, but clearly defined in the secondary or other forms of legislation</w:t>
            </w:r>
          </w:p>
        </w:tc>
        <w:tc>
          <w:tcPr>
            <w:tcW w:w="2485" w:type="dxa"/>
          </w:tcPr>
          <w:p w14:paraId="4572F36B" w14:textId="77777777" w:rsidR="00F37703" w:rsidRPr="000434EF" w:rsidRDefault="00F37703" w:rsidP="00850954">
            <w:pPr>
              <w:rPr>
                <w:rFonts w:cs="Arial"/>
                <w:szCs w:val="22"/>
              </w:rPr>
            </w:pPr>
            <w:r w:rsidRPr="000434EF">
              <w:rPr>
                <w:rFonts w:cs="Arial"/>
                <w:szCs w:val="22"/>
              </w:rPr>
              <w:t>4. Not defined</w:t>
            </w:r>
          </w:p>
          <w:p w14:paraId="65F119C0" w14:textId="77777777" w:rsidR="00F37703" w:rsidRPr="000434EF" w:rsidRDefault="00F37703" w:rsidP="00850954">
            <w:pPr>
              <w:rPr>
                <w:rFonts w:cs="Arial"/>
                <w:szCs w:val="22"/>
              </w:rPr>
            </w:pPr>
          </w:p>
        </w:tc>
      </w:tr>
      <w:tr w:rsidR="00F37703" w:rsidRPr="000434EF" w14:paraId="2F8FC296" w14:textId="77777777" w:rsidTr="00850954">
        <w:tc>
          <w:tcPr>
            <w:tcW w:w="1919" w:type="dxa"/>
          </w:tcPr>
          <w:p w14:paraId="582D900F" w14:textId="77777777" w:rsidR="00F37703" w:rsidRPr="000434EF" w:rsidRDefault="00F37703" w:rsidP="000434EF">
            <w:pPr>
              <w:pStyle w:val="ListParagraph"/>
              <w:numPr>
                <w:ilvl w:val="0"/>
                <w:numId w:val="24"/>
              </w:numPr>
              <w:spacing w:after="0" w:line="240" w:lineRule="auto"/>
              <w:rPr>
                <w:rFonts w:ascii="Arial" w:hAnsi="Arial" w:cs="Arial"/>
                <w:szCs w:val="22"/>
              </w:rPr>
            </w:pPr>
            <w:r w:rsidRPr="000434EF">
              <w:rPr>
                <w:rFonts w:ascii="Arial" w:hAnsi="Arial" w:cs="Arial"/>
                <w:szCs w:val="22"/>
              </w:rPr>
              <w:t>Objectives of insurance supervision</w:t>
            </w:r>
          </w:p>
        </w:tc>
        <w:tc>
          <w:tcPr>
            <w:tcW w:w="2731" w:type="dxa"/>
          </w:tcPr>
          <w:p w14:paraId="66FC80F7" w14:textId="77777777" w:rsidR="00F37703" w:rsidRPr="000434EF" w:rsidRDefault="00F37703" w:rsidP="00850954">
            <w:pPr>
              <w:rPr>
                <w:rFonts w:cs="Arial"/>
                <w:szCs w:val="22"/>
              </w:rPr>
            </w:pPr>
          </w:p>
        </w:tc>
        <w:tc>
          <w:tcPr>
            <w:tcW w:w="2875" w:type="dxa"/>
          </w:tcPr>
          <w:p w14:paraId="7FEC64AF" w14:textId="77777777" w:rsidR="00F37703" w:rsidRPr="000434EF" w:rsidRDefault="00F37703" w:rsidP="00850954">
            <w:pPr>
              <w:rPr>
                <w:rFonts w:cs="Arial"/>
                <w:szCs w:val="22"/>
              </w:rPr>
            </w:pPr>
          </w:p>
        </w:tc>
        <w:tc>
          <w:tcPr>
            <w:tcW w:w="2940" w:type="dxa"/>
          </w:tcPr>
          <w:p w14:paraId="2ADF8F6D" w14:textId="77777777" w:rsidR="00F37703" w:rsidRPr="000434EF" w:rsidRDefault="00F37703" w:rsidP="00850954">
            <w:pPr>
              <w:rPr>
                <w:rFonts w:cs="Arial"/>
                <w:szCs w:val="22"/>
              </w:rPr>
            </w:pPr>
          </w:p>
        </w:tc>
        <w:tc>
          <w:tcPr>
            <w:tcW w:w="2485" w:type="dxa"/>
          </w:tcPr>
          <w:p w14:paraId="5D8E1A31" w14:textId="77777777" w:rsidR="00F37703" w:rsidRPr="000434EF" w:rsidRDefault="00F37703" w:rsidP="00850954">
            <w:pPr>
              <w:rPr>
                <w:rFonts w:cs="Arial"/>
                <w:szCs w:val="22"/>
              </w:rPr>
            </w:pPr>
          </w:p>
        </w:tc>
      </w:tr>
      <w:tr w:rsidR="00F37703" w:rsidRPr="00BB7216" w14:paraId="38C3ACF2" w14:textId="77777777" w:rsidTr="00850954">
        <w:tc>
          <w:tcPr>
            <w:tcW w:w="1919" w:type="dxa"/>
          </w:tcPr>
          <w:p w14:paraId="3928C6D7" w14:textId="77777777" w:rsidR="00F37703" w:rsidRPr="000434EF" w:rsidRDefault="00F37703" w:rsidP="000434EF">
            <w:pPr>
              <w:pStyle w:val="ListParagraph"/>
              <w:numPr>
                <w:ilvl w:val="0"/>
                <w:numId w:val="24"/>
              </w:numPr>
              <w:spacing w:after="0" w:line="240" w:lineRule="auto"/>
              <w:rPr>
                <w:rFonts w:ascii="Arial" w:hAnsi="Arial" w:cs="Arial"/>
                <w:szCs w:val="22"/>
              </w:rPr>
            </w:pPr>
            <w:r w:rsidRPr="000434EF">
              <w:rPr>
                <w:rFonts w:ascii="Arial" w:hAnsi="Arial" w:cs="Arial"/>
                <w:szCs w:val="22"/>
              </w:rPr>
              <w:t>Mandate and responsibilities of the supervisor</w:t>
            </w:r>
          </w:p>
        </w:tc>
        <w:tc>
          <w:tcPr>
            <w:tcW w:w="2731" w:type="dxa"/>
          </w:tcPr>
          <w:p w14:paraId="6C60F17B" w14:textId="77777777" w:rsidR="00F37703" w:rsidRPr="000434EF" w:rsidRDefault="00F37703" w:rsidP="00850954">
            <w:pPr>
              <w:rPr>
                <w:rFonts w:cs="Arial"/>
                <w:szCs w:val="22"/>
                <w:lang w:val="en-US"/>
              </w:rPr>
            </w:pPr>
          </w:p>
        </w:tc>
        <w:tc>
          <w:tcPr>
            <w:tcW w:w="2875" w:type="dxa"/>
          </w:tcPr>
          <w:p w14:paraId="5E1CF18B" w14:textId="77777777" w:rsidR="00F37703" w:rsidRPr="000434EF" w:rsidRDefault="00F37703" w:rsidP="00850954">
            <w:pPr>
              <w:rPr>
                <w:rFonts w:cs="Arial"/>
                <w:szCs w:val="22"/>
                <w:lang w:val="en-US"/>
              </w:rPr>
            </w:pPr>
          </w:p>
        </w:tc>
        <w:tc>
          <w:tcPr>
            <w:tcW w:w="2940" w:type="dxa"/>
          </w:tcPr>
          <w:p w14:paraId="176B5710" w14:textId="77777777" w:rsidR="00F37703" w:rsidRPr="000434EF" w:rsidRDefault="00F37703" w:rsidP="00850954">
            <w:pPr>
              <w:rPr>
                <w:rFonts w:cs="Arial"/>
                <w:szCs w:val="22"/>
                <w:lang w:val="en-US"/>
              </w:rPr>
            </w:pPr>
          </w:p>
        </w:tc>
        <w:tc>
          <w:tcPr>
            <w:tcW w:w="2485" w:type="dxa"/>
          </w:tcPr>
          <w:p w14:paraId="0BF7B411" w14:textId="77777777" w:rsidR="00F37703" w:rsidRPr="000434EF" w:rsidRDefault="00F37703" w:rsidP="00850954">
            <w:pPr>
              <w:rPr>
                <w:rFonts w:cs="Arial"/>
                <w:szCs w:val="22"/>
                <w:lang w:val="en-US"/>
              </w:rPr>
            </w:pPr>
          </w:p>
        </w:tc>
      </w:tr>
    </w:tbl>
    <w:p w14:paraId="45CE7F4E" w14:textId="77777777" w:rsidR="00F37703" w:rsidRPr="00F37703" w:rsidRDefault="00F37703" w:rsidP="00F37703">
      <w:pPr>
        <w:ind w:left="851"/>
        <w:rPr>
          <w:rFonts w:cs="Arial"/>
          <w:lang w:val="en-US"/>
        </w:rPr>
      </w:pPr>
    </w:p>
    <w:p w14:paraId="647E783D" w14:textId="77777777" w:rsidR="00F37703" w:rsidRDefault="00F37703">
      <w:pPr>
        <w:spacing w:after="160" w:line="259" w:lineRule="auto"/>
        <w:rPr>
          <w:rFonts w:eastAsia="MS Mincho" w:cs="Arial"/>
          <w:lang w:val="en-CA"/>
        </w:rPr>
      </w:pPr>
      <w:r w:rsidRPr="001B5098">
        <w:rPr>
          <w:rFonts w:cs="Arial"/>
          <w:lang w:val="en-US"/>
        </w:rPr>
        <w:br w:type="page"/>
      </w:r>
    </w:p>
    <w:p w14:paraId="4F94E592" w14:textId="2CEB934B" w:rsidR="00F37703" w:rsidRPr="00F37703" w:rsidRDefault="00F37703" w:rsidP="00F37703">
      <w:pPr>
        <w:pStyle w:val="ListParagraph"/>
        <w:numPr>
          <w:ilvl w:val="0"/>
          <w:numId w:val="11"/>
        </w:numPr>
        <w:rPr>
          <w:rFonts w:ascii="Arial" w:hAnsi="Arial" w:cs="Arial"/>
        </w:rPr>
      </w:pPr>
      <w:r w:rsidRPr="00F37703">
        <w:rPr>
          <w:rFonts w:ascii="Arial" w:hAnsi="Arial" w:cs="Arial"/>
        </w:rPr>
        <w:lastRenderedPageBreak/>
        <w:t xml:space="preserve">To what extent </w:t>
      </w:r>
      <w:bookmarkStart w:id="0" w:name="_Hlk521942481"/>
      <w:r w:rsidRPr="00F37703">
        <w:rPr>
          <w:rFonts w:ascii="Arial" w:hAnsi="Arial" w:cs="Arial"/>
        </w:rPr>
        <w:t>does the legislation give YOUR AUTHORITY the power to conduct group-wide supervision</w:t>
      </w:r>
      <w:bookmarkEnd w:id="0"/>
      <w:r w:rsidRPr="00F37703">
        <w:rPr>
          <w:vertAlign w:val="superscript"/>
        </w:rPr>
        <w:footnoteReference w:id="2"/>
      </w:r>
      <w:r w:rsidRPr="00F37703">
        <w:rPr>
          <w:rFonts w:ascii="Arial" w:hAnsi="Arial" w:cs="Arial"/>
        </w:rPr>
        <w:t xml:space="preserve">?  </w:t>
      </w:r>
    </w:p>
    <w:tbl>
      <w:tblPr>
        <w:tblStyle w:val="TableGrid"/>
        <w:tblW w:w="0" w:type="auto"/>
        <w:tblLook w:val="04A0" w:firstRow="1" w:lastRow="0" w:firstColumn="1" w:lastColumn="0" w:noHBand="0" w:noVBand="1"/>
      </w:tblPr>
      <w:tblGrid>
        <w:gridCol w:w="2085"/>
        <w:gridCol w:w="1655"/>
        <w:gridCol w:w="1738"/>
        <w:gridCol w:w="1850"/>
        <w:gridCol w:w="1732"/>
      </w:tblGrid>
      <w:tr w:rsidR="00F37703" w:rsidRPr="000434EF" w14:paraId="6450E1EB" w14:textId="77777777" w:rsidTr="00850954">
        <w:tc>
          <w:tcPr>
            <w:tcW w:w="2502" w:type="dxa"/>
          </w:tcPr>
          <w:p w14:paraId="1E37E763" w14:textId="77777777" w:rsidR="00F37703" w:rsidRPr="000434EF" w:rsidRDefault="00F37703" w:rsidP="00850954">
            <w:pPr>
              <w:rPr>
                <w:rFonts w:cs="Arial"/>
                <w:szCs w:val="22"/>
                <w:lang w:val="en-US"/>
              </w:rPr>
            </w:pPr>
          </w:p>
        </w:tc>
        <w:tc>
          <w:tcPr>
            <w:tcW w:w="2352" w:type="dxa"/>
            <w:shd w:val="clear" w:color="auto" w:fill="auto"/>
          </w:tcPr>
          <w:p w14:paraId="61B4702B" w14:textId="77777777" w:rsidR="00F37703" w:rsidRPr="000434EF" w:rsidRDefault="00F37703" w:rsidP="00850954">
            <w:pPr>
              <w:rPr>
                <w:rFonts w:cs="Arial"/>
                <w:szCs w:val="22"/>
                <w:lang w:val="en-US"/>
              </w:rPr>
            </w:pPr>
            <w:r w:rsidRPr="000434EF">
              <w:rPr>
                <w:rFonts w:cs="Arial"/>
                <w:szCs w:val="22"/>
                <w:lang w:val="en-US"/>
              </w:rPr>
              <w:t xml:space="preserve">1. Legislation adequately and/or explicitly provides for  </w:t>
            </w:r>
          </w:p>
        </w:tc>
        <w:tc>
          <w:tcPr>
            <w:tcW w:w="2559" w:type="dxa"/>
          </w:tcPr>
          <w:p w14:paraId="62400C18" w14:textId="77777777" w:rsidR="00F37703" w:rsidRPr="000434EF" w:rsidRDefault="00F37703" w:rsidP="00850954">
            <w:pPr>
              <w:rPr>
                <w:rFonts w:cs="Arial"/>
                <w:szCs w:val="22"/>
                <w:lang w:val="en-US"/>
              </w:rPr>
            </w:pPr>
            <w:r w:rsidRPr="000434EF">
              <w:rPr>
                <w:rFonts w:cs="Arial"/>
                <w:szCs w:val="22"/>
                <w:lang w:val="en-US"/>
              </w:rPr>
              <w:t xml:space="preserve">2. Legislation specifies, but not adequately and/or explicitly </w:t>
            </w:r>
          </w:p>
        </w:tc>
        <w:tc>
          <w:tcPr>
            <w:tcW w:w="2874" w:type="dxa"/>
          </w:tcPr>
          <w:p w14:paraId="4E1CD2D4" w14:textId="77777777" w:rsidR="00F37703" w:rsidRPr="000434EF" w:rsidRDefault="00F37703" w:rsidP="00850954">
            <w:pPr>
              <w:rPr>
                <w:rFonts w:cs="Arial"/>
                <w:strike/>
                <w:szCs w:val="22"/>
              </w:rPr>
            </w:pPr>
            <w:r w:rsidRPr="000434EF">
              <w:rPr>
                <w:rFonts w:cs="Arial"/>
                <w:szCs w:val="22"/>
              </w:rPr>
              <w:t xml:space="preserve">3. Legislation does not specify </w:t>
            </w:r>
          </w:p>
        </w:tc>
        <w:tc>
          <w:tcPr>
            <w:tcW w:w="2663" w:type="dxa"/>
          </w:tcPr>
          <w:p w14:paraId="42D0EE40" w14:textId="77777777" w:rsidR="00F37703" w:rsidRPr="000434EF" w:rsidRDefault="00F37703" w:rsidP="00850954">
            <w:pPr>
              <w:rPr>
                <w:rFonts w:cs="Arial"/>
                <w:szCs w:val="22"/>
              </w:rPr>
            </w:pPr>
            <w:r w:rsidRPr="000434EF">
              <w:rPr>
                <w:rFonts w:cs="Arial"/>
                <w:szCs w:val="22"/>
              </w:rPr>
              <w:t>4. Not applicable</w:t>
            </w:r>
          </w:p>
        </w:tc>
      </w:tr>
      <w:tr w:rsidR="00F37703" w:rsidRPr="00BB7216" w14:paraId="581DE8B9" w14:textId="77777777" w:rsidTr="00850954">
        <w:trPr>
          <w:trHeight w:val="469"/>
        </w:trPr>
        <w:tc>
          <w:tcPr>
            <w:tcW w:w="2502" w:type="dxa"/>
          </w:tcPr>
          <w:p w14:paraId="0DF7D7F4" w14:textId="77777777" w:rsidR="00F37703" w:rsidRPr="000434EF" w:rsidRDefault="00F37703" w:rsidP="000434EF">
            <w:pPr>
              <w:pStyle w:val="ListParagraph"/>
              <w:numPr>
                <w:ilvl w:val="0"/>
                <w:numId w:val="25"/>
              </w:numPr>
              <w:spacing w:after="0" w:line="240" w:lineRule="auto"/>
              <w:rPr>
                <w:rFonts w:ascii="Arial" w:hAnsi="Arial" w:cs="Arial"/>
                <w:szCs w:val="22"/>
              </w:rPr>
            </w:pPr>
            <w:r w:rsidRPr="000434EF">
              <w:rPr>
                <w:rFonts w:ascii="Arial" w:eastAsia="Calibri" w:hAnsi="Arial" w:cs="Arial"/>
                <w:szCs w:val="22"/>
              </w:rPr>
              <w:t>Power to issue rules by administrative means</w:t>
            </w:r>
            <w:r w:rsidRPr="000434EF" w:rsidDel="00F87069">
              <w:rPr>
                <w:rFonts w:ascii="Arial" w:hAnsi="Arial" w:cs="Arial"/>
                <w:szCs w:val="22"/>
              </w:rPr>
              <w:t xml:space="preserve"> </w:t>
            </w:r>
          </w:p>
        </w:tc>
        <w:tc>
          <w:tcPr>
            <w:tcW w:w="2352" w:type="dxa"/>
          </w:tcPr>
          <w:p w14:paraId="78246E79" w14:textId="77777777" w:rsidR="00F37703" w:rsidRPr="000434EF" w:rsidRDefault="00F37703" w:rsidP="00850954">
            <w:pPr>
              <w:rPr>
                <w:rFonts w:cs="Arial"/>
                <w:szCs w:val="22"/>
                <w:lang w:val="en-US"/>
              </w:rPr>
            </w:pPr>
          </w:p>
        </w:tc>
        <w:tc>
          <w:tcPr>
            <w:tcW w:w="2559" w:type="dxa"/>
          </w:tcPr>
          <w:p w14:paraId="28AF190F" w14:textId="77777777" w:rsidR="00F37703" w:rsidRPr="000434EF" w:rsidRDefault="00F37703" w:rsidP="00850954">
            <w:pPr>
              <w:rPr>
                <w:rFonts w:cs="Arial"/>
                <w:szCs w:val="22"/>
                <w:lang w:val="en-US"/>
              </w:rPr>
            </w:pPr>
          </w:p>
        </w:tc>
        <w:tc>
          <w:tcPr>
            <w:tcW w:w="2874" w:type="dxa"/>
          </w:tcPr>
          <w:p w14:paraId="60612D16" w14:textId="77777777" w:rsidR="00F37703" w:rsidRPr="000434EF" w:rsidRDefault="00F37703" w:rsidP="00850954">
            <w:pPr>
              <w:rPr>
                <w:rFonts w:cs="Arial"/>
                <w:szCs w:val="22"/>
                <w:lang w:val="en-US"/>
              </w:rPr>
            </w:pPr>
          </w:p>
        </w:tc>
        <w:tc>
          <w:tcPr>
            <w:tcW w:w="2663" w:type="dxa"/>
          </w:tcPr>
          <w:p w14:paraId="0B0BA0A1" w14:textId="77777777" w:rsidR="00F37703" w:rsidRPr="000434EF" w:rsidRDefault="00F37703" w:rsidP="00850954">
            <w:pPr>
              <w:rPr>
                <w:rFonts w:cs="Arial"/>
                <w:szCs w:val="22"/>
                <w:lang w:val="en-US"/>
              </w:rPr>
            </w:pPr>
          </w:p>
        </w:tc>
      </w:tr>
      <w:tr w:rsidR="00F37703" w:rsidRPr="00BB7216" w14:paraId="1222F434" w14:textId="77777777" w:rsidTr="00850954">
        <w:trPr>
          <w:trHeight w:val="404"/>
        </w:trPr>
        <w:tc>
          <w:tcPr>
            <w:tcW w:w="2502" w:type="dxa"/>
          </w:tcPr>
          <w:p w14:paraId="0E75EFCE" w14:textId="77777777" w:rsidR="00F37703" w:rsidRPr="000434EF" w:rsidRDefault="00F37703" w:rsidP="000434EF">
            <w:pPr>
              <w:pStyle w:val="ListParagraph"/>
              <w:numPr>
                <w:ilvl w:val="0"/>
                <w:numId w:val="25"/>
              </w:numPr>
              <w:spacing w:after="0" w:line="240" w:lineRule="auto"/>
              <w:rPr>
                <w:rFonts w:ascii="Arial" w:hAnsi="Arial" w:cs="Arial"/>
                <w:szCs w:val="22"/>
              </w:rPr>
            </w:pPr>
            <w:r w:rsidRPr="000434EF">
              <w:rPr>
                <w:rFonts w:ascii="Arial" w:eastAsia="Calibri" w:hAnsi="Arial" w:cs="Arial"/>
                <w:szCs w:val="22"/>
              </w:rPr>
              <w:t>Power to enforce rules by administrative means</w:t>
            </w:r>
          </w:p>
        </w:tc>
        <w:tc>
          <w:tcPr>
            <w:tcW w:w="2352" w:type="dxa"/>
          </w:tcPr>
          <w:p w14:paraId="5D7D6935" w14:textId="77777777" w:rsidR="00F37703" w:rsidRPr="000434EF" w:rsidRDefault="00F37703" w:rsidP="00850954">
            <w:pPr>
              <w:rPr>
                <w:rFonts w:cs="Arial"/>
                <w:szCs w:val="22"/>
                <w:lang w:val="en-US"/>
              </w:rPr>
            </w:pPr>
          </w:p>
        </w:tc>
        <w:tc>
          <w:tcPr>
            <w:tcW w:w="2559" w:type="dxa"/>
          </w:tcPr>
          <w:p w14:paraId="2F39F903" w14:textId="77777777" w:rsidR="00F37703" w:rsidRPr="000434EF" w:rsidRDefault="00F37703" w:rsidP="00850954">
            <w:pPr>
              <w:rPr>
                <w:rFonts w:cs="Arial"/>
                <w:szCs w:val="22"/>
                <w:lang w:val="en-US"/>
              </w:rPr>
            </w:pPr>
          </w:p>
        </w:tc>
        <w:tc>
          <w:tcPr>
            <w:tcW w:w="2874" w:type="dxa"/>
          </w:tcPr>
          <w:p w14:paraId="5E12AB00" w14:textId="77777777" w:rsidR="00F37703" w:rsidRPr="000434EF" w:rsidRDefault="00F37703" w:rsidP="00850954">
            <w:pPr>
              <w:rPr>
                <w:rFonts w:cs="Arial"/>
                <w:szCs w:val="22"/>
                <w:lang w:val="en-US"/>
              </w:rPr>
            </w:pPr>
          </w:p>
        </w:tc>
        <w:tc>
          <w:tcPr>
            <w:tcW w:w="2663" w:type="dxa"/>
          </w:tcPr>
          <w:p w14:paraId="0D3700B6" w14:textId="77777777" w:rsidR="00F37703" w:rsidRPr="000434EF" w:rsidRDefault="00F37703" w:rsidP="00850954">
            <w:pPr>
              <w:rPr>
                <w:rFonts w:cs="Arial"/>
                <w:szCs w:val="22"/>
                <w:lang w:val="en-US"/>
              </w:rPr>
            </w:pPr>
          </w:p>
        </w:tc>
      </w:tr>
      <w:tr w:rsidR="00F37703" w:rsidRPr="00BB7216" w14:paraId="0A2DBCD8" w14:textId="77777777" w:rsidTr="00850954">
        <w:trPr>
          <w:trHeight w:val="404"/>
        </w:trPr>
        <w:tc>
          <w:tcPr>
            <w:tcW w:w="2502" w:type="dxa"/>
          </w:tcPr>
          <w:p w14:paraId="61FF1733" w14:textId="77777777" w:rsidR="00F37703" w:rsidRPr="000434EF" w:rsidRDefault="00F37703" w:rsidP="000434EF">
            <w:pPr>
              <w:pStyle w:val="ListParagraph"/>
              <w:numPr>
                <w:ilvl w:val="0"/>
                <w:numId w:val="25"/>
              </w:numPr>
              <w:spacing w:after="0" w:line="240" w:lineRule="auto"/>
              <w:rPr>
                <w:rFonts w:ascii="Arial" w:eastAsia="Calibri" w:hAnsi="Arial" w:cs="Arial"/>
                <w:szCs w:val="22"/>
              </w:rPr>
            </w:pPr>
            <w:r w:rsidRPr="000434EF">
              <w:rPr>
                <w:rFonts w:ascii="Arial" w:hAnsi="Arial" w:cs="Arial"/>
                <w:szCs w:val="22"/>
              </w:rPr>
              <w:t>Power to take immediate and/or adequate actions</w:t>
            </w:r>
          </w:p>
        </w:tc>
        <w:tc>
          <w:tcPr>
            <w:tcW w:w="2352" w:type="dxa"/>
          </w:tcPr>
          <w:p w14:paraId="1229F518" w14:textId="77777777" w:rsidR="00F37703" w:rsidRPr="000434EF" w:rsidRDefault="00F37703" w:rsidP="00850954">
            <w:pPr>
              <w:rPr>
                <w:rFonts w:cs="Arial"/>
                <w:szCs w:val="22"/>
                <w:lang w:val="en-US"/>
              </w:rPr>
            </w:pPr>
          </w:p>
        </w:tc>
        <w:tc>
          <w:tcPr>
            <w:tcW w:w="2559" w:type="dxa"/>
          </w:tcPr>
          <w:p w14:paraId="6EAC4CF8" w14:textId="77777777" w:rsidR="00F37703" w:rsidRPr="000434EF" w:rsidRDefault="00F37703" w:rsidP="00850954">
            <w:pPr>
              <w:rPr>
                <w:rFonts w:cs="Arial"/>
                <w:szCs w:val="22"/>
                <w:lang w:val="en-US"/>
              </w:rPr>
            </w:pPr>
          </w:p>
        </w:tc>
        <w:tc>
          <w:tcPr>
            <w:tcW w:w="2874" w:type="dxa"/>
          </w:tcPr>
          <w:p w14:paraId="6311A939" w14:textId="77777777" w:rsidR="00F37703" w:rsidRPr="000434EF" w:rsidRDefault="00F37703" w:rsidP="00850954">
            <w:pPr>
              <w:rPr>
                <w:rFonts w:cs="Arial"/>
                <w:szCs w:val="22"/>
                <w:lang w:val="en-US"/>
              </w:rPr>
            </w:pPr>
          </w:p>
        </w:tc>
        <w:tc>
          <w:tcPr>
            <w:tcW w:w="2663" w:type="dxa"/>
          </w:tcPr>
          <w:p w14:paraId="3795D589" w14:textId="77777777" w:rsidR="00F37703" w:rsidRPr="000434EF" w:rsidRDefault="00F37703" w:rsidP="00850954">
            <w:pPr>
              <w:rPr>
                <w:rFonts w:cs="Arial"/>
                <w:szCs w:val="22"/>
                <w:lang w:val="en-US"/>
              </w:rPr>
            </w:pPr>
          </w:p>
        </w:tc>
      </w:tr>
      <w:tr w:rsidR="00F37703" w:rsidRPr="00BB7216" w14:paraId="087ABD80" w14:textId="77777777" w:rsidTr="00850954">
        <w:trPr>
          <w:trHeight w:val="404"/>
        </w:trPr>
        <w:tc>
          <w:tcPr>
            <w:tcW w:w="2502" w:type="dxa"/>
            <w:tcBorders>
              <w:bottom w:val="single" w:sz="4" w:space="0" w:color="auto"/>
            </w:tcBorders>
          </w:tcPr>
          <w:p w14:paraId="17B2564E" w14:textId="77777777" w:rsidR="00F37703" w:rsidRPr="000434EF" w:rsidRDefault="00F37703" w:rsidP="000434EF">
            <w:pPr>
              <w:pStyle w:val="ListParagraph"/>
              <w:numPr>
                <w:ilvl w:val="0"/>
                <w:numId w:val="25"/>
              </w:numPr>
              <w:spacing w:after="0" w:line="240" w:lineRule="auto"/>
              <w:rPr>
                <w:rFonts w:ascii="Arial" w:hAnsi="Arial" w:cs="Arial"/>
                <w:szCs w:val="22"/>
              </w:rPr>
            </w:pPr>
            <w:r w:rsidRPr="000434EF">
              <w:rPr>
                <w:rFonts w:ascii="Arial" w:hAnsi="Arial" w:cs="Arial"/>
                <w:szCs w:val="22"/>
              </w:rPr>
              <w:t xml:space="preserve">Other powers to conduct insurance supervision </w:t>
            </w:r>
          </w:p>
          <w:p w14:paraId="2FA5ABC7" w14:textId="54030D50" w:rsidR="00F37703" w:rsidRPr="000434EF" w:rsidRDefault="00F37703" w:rsidP="00850954">
            <w:pPr>
              <w:pStyle w:val="ListParagraph"/>
              <w:spacing w:after="0" w:line="240" w:lineRule="auto"/>
              <w:ind w:left="360"/>
              <w:rPr>
                <w:rFonts w:ascii="Arial" w:hAnsi="Arial" w:cs="Arial"/>
                <w:szCs w:val="22"/>
              </w:rPr>
            </w:pPr>
          </w:p>
        </w:tc>
        <w:tc>
          <w:tcPr>
            <w:tcW w:w="2352" w:type="dxa"/>
            <w:tcBorders>
              <w:bottom w:val="single" w:sz="4" w:space="0" w:color="auto"/>
            </w:tcBorders>
          </w:tcPr>
          <w:p w14:paraId="01BBC90A" w14:textId="77777777" w:rsidR="00F37703" w:rsidRPr="000434EF" w:rsidRDefault="00F37703" w:rsidP="00850954">
            <w:pPr>
              <w:rPr>
                <w:rFonts w:cs="Arial"/>
                <w:szCs w:val="22"/>
                <w:lang w:val="en-US"/>
              </w:rPr>
            </w:pPr>
          </w:p>
        </w:tc>
        <w:tc>
          <w:tcPr>
            <w:tcW w:w="2559" w:type="dxa"/>
            <w:tcBorders>
              <w:bottom w:val="single" w:sz="4" w:space="0" w:color="auto"/>
            </w:tcBorders>
          </w:tcPr>
          <w:p w14:paraId="1C1C2CA6" w14:textId="77777777" w:rsidR="00F37703" w:rsidRPr="000434EF" w:rsidRDefault="00F37703" w:rsidP="00850954">
            <w:pPr>
              <w:rPr>
                <w:rFonts w:cs="Arial"/>
                <w:szCs w:val="22"/>
                <w:lang w:val="en-US"/>
              </w:rPr>
            </w:pPr>
          </w:p>
        </w:tc>
        <w:tc>
          <w:tcPr>
            <w:tcW w:w="2874" w:type="dxa"/>
            <w:tcBorders>
              <w:bottom w:val="single" w:sz="4" w:space="0" w:color="auto"/>
            </w:tcBorders>
          </w:tcPr>
          <w:p w14:paraId="7FE98FA1" w14:textId="77777777" w:rsidR="00F37703" w:rsidRPr="000434EF" w:rsidRDefault="00F37703" w:rsidP="00850954">
            <w:pPr>
              <w:rPr>
                <w:rFonts w:cs="Arial"/>
                <w:szCs w:val="22"/>
                <w:lang w:val="en-US"/>
              </w:rPr>
            </w:pPr>
          </w:p>
        </w:tc>
        <w:tc>
          <w:tcPr>
            <w:tcW w:w="2663" w:type="dxa"/>
            <w:tcBorders>
              <w:bottom w:val="single" w:sz="4" w:space="0" w:color="auto"/>
            </w:tcBorders>
          </w:tcPr>
          <w:p w14:paraId="3E381497" w14:textId="77777777" w:rsidR="00F37703" w:rsidRPr="000434EF" w:rsidRDefault="00F37703" w:rsidP="00850954">
            <w:pPr>
              <w:rPr>
                <w:rFonts w:cs="Arial"/>
                <w:szCs w:val="22"/>
                <w:lang w:val="en-US"/>
              </w:rPr>
            </w:pPr>
          </w:p>
        </w:tc>
      </w:tr>
    </w:tbl>
    <w:p w14:paraId="73EE4527" w14:textId="471E9C01" w:rsidR="00F37703" w:rsidRPr="00F37703" w:rsidRDefault="00F37703" w:rsidP="00F37703">
      <w:pPr>
        <w:tabs>
          <w:tab w:val="left" w:pos="1206"/>
        </w:tabs>
        <w:rPr>
          <w:rFonts w:cs="Arial"/>
          <w:lang w:val="en-US"/>
        </w:rPr>
      </w:pPr>
      <w:r w:rsidRPr="00F37703">
        <w:rPr>
          <w:rFonts w:cs="Arial"/>
          <w:lang w:val="en-US"/>
        </w:rPr>
        <w:tab/>
      </w:r>
    </w:p>
    <w:p w14:paraId="16DFF13E" w14:textId="77777777" w:rsidR="00F37703" w:rsidRPr="00F37703" w:rsidRDefault="00F37703" w:rsidP="00F37703">
      <w:pPr>
        <w:pStyle w:val="ListParagraph"/>
        <w:numPr>
          <w:ilvl w:val="0"/>
          <w:numId w:val="11"/>
        </w:numPr>
        <w:rPr>
          <w:rFonts w:ascii="Arial" w:hAnsi="Arial" w:cs="Arial"/>
        </w:rPr>
      </w:pPr>
      <w:r w:rsidRPr="00F37703">
        <w:rPr>
          <w:rFonts w:ascii="Arial" w:hAnsi="Arial" w:cs="Arial"/>
        </w:rPr>
        <w:t>To what extent does the legislation give YOUR AUTHORITY the power to conduct legal entity supervision?</w:t>
      </w:r>
    </w:p>
    <w:tbl>
      <w:tblPr>
        <w:tblStyle w:val="TableGrid"/>
        <w:tblW w:w="0" w:type="auto"/>
        <w:tblLook w:val="04A0" w:firstRow="1" w:lastRow="0" w:firstColumn="1" w:lastColumn="0" w:noHBand="0" w:noVBand="1"/>
      </w:tblPr>
      <w:tblGrid>
        <w:gridCol w:w="2712"/>
        <w:gridCol w:w="1805"/>
        <w:gridCol w:w="1879"/>
        <w:gridCol w:w="1452"/>
        <w:gridCol w:w="1212"/>
      </w:tblGrid>
      <w:tr w:rsidR="00F37703" w:rsidRPr="000434EF" w14:paraId="432BD2BE" w14:textId="77777777" w:rsidTr="00850954">
        <w:tc>
          <w:tcPr>
            <w:tcW w:w="0" w:type="auto"/>
          </w:tcPr>
          <w:p w14:paraId="2836859B" w14:textId="77777777" w:rsidR="00F37703" w:rsidRPr="000434EF" w:rsidRDefault="00F37703" w:rsidP="00850954">
            <w:pPr>
              <w:rPr>
                <w:rFonts w:cs="Arial"/>
                <w:szCs w:val="22"/>
                <w:lang w:val="en-US"/>
              </w:rPr>
            </w:pPr>
          </w:p>
        </w:tc>
        <w:tc>
          <w:tcPr>
            <w:tcW w:w="0" w:type="auto"/>
          </w:tcPr>
          <w:p w14:paraId="4EB059FC" w14:textId="77777777" w:rsidR="00F37703" w:rsidRPr="000434EF" w:rsidRDefault="00F37703" w:rsidP="00850954">
            <w:pPr>
              <w:rPr>
                <w:rFonts w:cs="Arial"/>
                <w:szCs w:val="22"/>
                <w:lang w:val="en-US"/>
              </w:rPr>
            </w:pPr>
            <w:r w:rsidRPr="000434EF">
              <w:rPr>
                <w:rFonts w:cs="Arial"/>
                <w:szCs w:val="22"/>
                <w:lang w:val="en-US"/>
              </w:rPr>
              <w:t>1. Legislation adequately and/or explicitly provides for</w:t>
            </w:r>
          </w:p>
        </w:tc>
        <w:tc>
          <w:tcPr>
            <w:tcW w:w="0" w:type="auto"/>
          </w:tcPr>
          <w:p w14:paraId="5E78E7BF" w14:textId="77777777" w:rsidR="00F37703" w:rsidRPr="000434EF" w:rsidRDefault="00F37703" w:rsidP="00850954">
            <w:pPr>
              <w:rPr>
                <w:rFonts w:cs="Arial"/>
                <w:szCs w:val="22"/>
                <w:lang w:val="en-US"/>
              </w:rPr>
            </w:pPr>
            <w:r w:rsidRPr="000434EF">
              <w:rPr>
                <w:rFonts w:cs="Arial"/>
                <w:szCs w:val="22"/>
                <w:lang w:val="en-US"/>
              </w:rPr>
              <w:t xml:space="preserve">2. Legislation specifies, but not adequately and/or explicitly </w:t>
            </w:r>
          </w:p>
        </w:tc>
        <w:tc>
          <w:tcPr>
            <w:tcW w:w="0" w:type="auto"/>
          </w:tcPr>
          <w:p w14:paraId="5F5F6400" w14:textId="77777777" w:rsidR="00F37703" w:rsidRPr="000434EF" w:rsidRDefault="00F37703" w:rsidP="00850954">
            <w:pPr>
              <w:rPr>
                <w:rFonts w:cs="Arial"/>
                <w:szCs w:val="22"/>
              </w:rPr>
            </w:pPr>
            <w:r w:rsidRPr="000434EF">
              <w:rPr>
                <w:rFonts w:cs="Arial"/>
                <w:szCs w:val="22"/>
              </w:rPr>
              <w:t xml:space="preserve">3. Legislation does not specify </w:t>
            </w:r>
          </w:p>
        </w:tc>
        <w:tc>
          <w:tcPr>
            <w:tcW w:w="0" w:type="auto"/>
          </w:tcPr>
          <w:p w14:paraId="698C3721" w14:textId="77777777" w:rsidR="00F37703" w:rsidRPr="000434EF" w:rsidRDefault="00F37703" w:rsidP="00850954">
            <w:pPr>
              <w:rPr>
                <w:rFonts w:cs="Arial"/>
                <w:szCs w:val="22"/>
              </w:rPr>
            </w:pPr>
            <w:r w:rsidRPr="000434EF">
              <w:rPr>
                <w:rFonts w:cs="Arial"/>
                <w:szCs w:val="22"/>
              </w:rPr>
              <w:t>4. Not applicable</w:t>
            </w:r>
          </w:p>
        </w:tc>
      </w:tr>
      <w:tr w:rsidR="00F37703" w:rsidRPr="00BB7216" w14:paraId="391E07F1" w14:textId="77777777" w:rsidTr="00850954">
        <w:trPr>
          <w:trHeight w:val="469"/>
        </w:trPr>
        <w:tc>
          <w:tcPr>
            <w:tcW w:w="0" w:type="auto"/>
          </w:tcPr>
          <w:p w14:paraId="03409021" w14:textId="77777777" w:rsidR="00F37703" w:rsidRPr="000434EF" w:rsidRDefault="00F37703" w:rsidP="000434EF">
            <w:pPr>
              <w:pStyle w:val="ListParagraph"/>
              <w:numPr>
                <w:ilvl w:val="0"/>
                <w:numId w:val="26"/>
              </w:numPr>
              <w:spacing w:after="0" w:line="240" w:lineRule="auto"/>
              <w:rPr>
                <w:rFonts w:ascii="Arial" w:hAnsi="Arial" w:cs="Arial"/>
                <w:szCs w:val="22"/>
              </w:rPr>
            </w:pPr>
            <w:r w:rsidRPr="000434EF">
              <w:rPr>
                <w:rFonts w:ascii="Arial" w:eastAsia="Calibri" w:hAnsi="Arial" w:cs="Arial"/>
                <w:szCs w:val="22"/>
              </w:rPr>
              <w:t>Power to issue rules by administrative means</w:t>
            </w:r>
            <w:r w:rsidRPr="000434EF" w:rsidDel="00F87069">
              <w:rPr>
                <w:rFonts w:ascii="Arial" w:hAnsi="Arial" w:cs="Arial"/>
                <w:szCs w:val="22"/>
              </w:rPr>
              <w:t xml:space="preserve"> </w:t>
            </w:r>
          </w:p>
        </w:tc>
        <w:tc>
          <w:tcPr>
            <w:tcW w:w="0" w:type="auto"/>
          </w:tcPr>
          <w:p w14:paraId="5EE5F1F1" w14:textId="77777777" w:rsidR="00F37703" w:rsidRPr="000434EF" w:rsidRDefault="00F37703" w:rsidP="00850954">
            <w:pPr>
              <w:rPr>
                <w:rFonts w:cs="Arial"/>
                <w:szCs w:val="22"/>
                <w:lang w:val="en-US"/>
              </w:rPr>
            </w:pPr>
          </w:p>
        </w:tc>
        <w:tc>
          <w:tcPr>
            <w:tcW w:w="0" w:type="auto"/>
          </w:tcPr>
          <w:p w14:paraId="367F8DFC" w14:textId="77777777" w:rsidR="00F37703" w:rsidRPr="000434EF" w:rsidRDefault="00F37703" w:rsidP="00850954">
            <w:pPr>
              <w:rPr>
                <w:rFonts w:cs="Arial"/>
                <w:szCs w:val="22"/>
                <w:lang w:val="en-US"/>
              </w:rPr>
            </w:pPr>
          </w:p>
        </w:tc>
        <w:tc>
          <w:tcPr>
            <w:tcW w:w="0" w:type="auto"/>
          </w:tcPr>
          <w:p w14:paraId="5676C873" w14:textId="77777777" w:rsidR="00F37703" w:rsidRPr="000434EF" w:rsidRDefault="00F37703" w:rsidP="00850954">
            <w:pPr>
              <w:rPr>
                <w:rFonts w:cs="Arial"/>
                <w:szCs w:val="22"/>
                <w:lang w:val="en-US"/>
              </w:rPr>
            </w:pPr>
          </w:p>
        </w:tc>
        <w:tc>
          <w:tcPr>
            <w:tcW w:w="0" w:type="auto"/>
          </w:tcPr>
          <w:p w14:paraId="25F4BDB1" w14:textId="77777777" w:rsidR="00F37703" w:rsidRPr="000434EF" w:rsidRDefault="00F37703" w:rsidP="00850954">
            <w:pPr>
              <w:rPr>
                <w:rFonts w:cs="Arial"/>
                <w:szCs w:val="22"/>
                <w:lang w:val="en-US"/>
              </w:rPr>
            </w:pPr>
          </w:p>
        </w:tc>
      </w:tr>
      <w:tr w:rsidR="00F37703" w:rsidRPr="00BB7216" w14:paraId="659A0A29" w14:textId="77777777" w:rsidTr="00850954">
        <w:trPr>
          <w:trHeight w:val="404"/>
        </w:trPr>
        <w:tc>
          <w:tcPr>
            <w:tcW w:w="0" w:type="auto"/>
          </w:tcPr>
          <w:p w14:paraId="50237DD2" w14:textId="77777777" w:rsidR="00F37703" w:rsidRPr="000434EF" w:rsidRDefault="00F37703" w:rsidP="000434EF">
            <w:pPr>
              <w:pStyle w:val="ListParagraph"/>
              <w:numPr>
                <w:ilvl w:val="0"/>
                <w:numId w:val="26"/>
              </w:numPr>
              <w:spacing w:after="0" w:line="240" w:lineRule="auto"/>
              <w:rPr>
                <w:rFonts w:ascii="Arial" w:hAnsi="Arial" w:cs="Arial"/>
                <w:szCs w:val="22"/>
              </w:rPr>
            </w:pPr>
            <w:r w:rsidRPr="000434EF">
              <w:rPr>
                <w:rFonts w:ascii="Arial" w:eastAsia="Calibri" w:hAnsi="Arial" w:cs="Arial"/>
                <w:szCs w:val="22"/>
              </w:rPr>
              <w:t>Power to enforce rules by administrative means</w:t>
            </w:r>
          </w:p>
        </w:tc>
        <w:tc>
          <w:tcPr>
            <w:tcW w:w="0" w:type="auto"/>
          </w:tcPr>
          <w:p w14:paraId="7C9EAFE3" w14:textId="77777777" w:rsidR="00F37703" w:rsidRPr="000434EF" w:rsidRDefault="00F37703" w:rsidP="00850954">
            <w:pPr>
              <w:rPr>
                <w:rFonts w:cs="Arial"/>
                <w:szCs w:val="22"/>
                <w:lang w:val="en-US"/>
              </w:rPr>
            </w:pPr>
          </w:p>
        </w:tc>
        <w:tc>
          <w:tcPr>
            <w:tcW w:w="0" w:type="auto"/>
          </w:tcPr>
          <w:p w14:paraId="6ECE860E" w14:textId="77777777" w:rsidR="00F37703" w:rsidRPr="000434EF" w:rsidRDefault="00F37703" w:rsidP="00850954">
            <w:pPr>
              <w:rPr>
                <w:rFonts w:cs="Arial"/>
                <w:szCs w:val="22"/>
                <w:lang w:val="en-US"/>
              </w:rPr>
            </w:pPr>
          </w:p>
        </w:tc>
        <w:tc>
          <w:tcPr>
            <w:tcW w:w="0" w:type="auto"/>
          </w:tcPr>
          <w:p w14:paraId="03F9CB30" w14:textId="77777777" w:rsidR="00F37703" w:rsidRPr="000434EF" w:rsidRDefault="00F37703" w:rsidP="00850954">
            <w:pPr>
              <w:rPr>
                <w:rFonts w:cs="Arial"/>
                <w:szCs w:val="22"/>
                <w:lang w:val="en-US"/>
              </w:rPr>
            </w:pPr>
          </w:p>
        </w:tc>
        <w:tc>
          <w:tcPr>
            <w:tcW w:w="0" w:type="auto"/>
          </w:tcPr>
          <w:p w14:paraId="20F4ACE8" w14:textId="77777777" w:rsidR="00F37703" w:rsidRPr="000434EF" w:rsidRDefault="00F37703" w:rsidP="00850954">
            <w:pPr>
              <w:rPr>
                <w:rFonts w:cs="Arial"/>
                <w:szCs w:val="22"/>
                <w:lang w:val="en-US"/>
              </w:rPr>
            </w:pPr>
          </w:p>
        </w:tc>
      </w:tr>
      <w:tr w:rsidR="00F37703" w:rsidRPr="00BB7216" w14:paraId="2AF5A41E" w14:textId="77777777" w:rsidTr="00850954">
        <w:trPr>
          <w:trHeight w:val="404"/>
        </w:trPr>
        <w:tc>
          <w:tcPr>
            <w:tcW w:w="0" w:type="auto"/>
          </w:tcPr>
          <w:p w14:paraId="6184A47A" w14:textId="77777777" w:rsidR="00F37703" w:rsidRPr="000434EF" w:rsidRDefault="00F37703" w:rsidP="000434EF">
            <w:pPr>
              <w:pStyle w:val="ListParagraph"/>
              <w:numPr>
                <w:ilvl w:val="0"/>
                <w:numId w:val="26"/>
              </w:numPr>
              <w:spacing w:after="0" w:line="240" w:lineRule="auto"/>
              <w:rPr>
                <w:rFonts w:ascii="Arial" w:eastAsia="Calibri" w:hAnsi="Arial" w:cs="Arial"/>
                <w:szCs w:val="22"/>
              </w:rPr>
            </w:pPr>
            <w:r w:rsidRPr="000434EF">
              <w:rPr>
                <w:rFonts w:ascii="Arial" w:hAnsi="Arial" w:cs="Arial"/>
                <w:szCs w:val="22"/>
              </w:rPr>
              <w:t>Power to take immediate and/or adequate actions on the supervised insurers</w:t>
            </w:r>
          </w:p>
        </w:tc>
        <w:tc>
          <w:tcPr>
            <w:tcW w:w="0" w:type="auto"/>
          </w:tcPr>
          <w:p w14:paraId="38A6D781" w14:textId="77777777" w:rsidR="00F37703" w:rsidRPr="000434EF" w:rsidRDefault="00F37703" w:rsidP="00850954">
            <w:pPr>
              <w:rPr>
                <w:rFonts w:cs="Arial"/>
                <w:szCs w:val="22"/>
                <w:lang w:val="en-US"/>
              </w:rPr>
            </w:pPr>
          </w:p>
        </w:tc>
        <w:tc>
          <w:tcPr>
            <w:tcW w:w="0" w:type="auto"/>
          </w:tcPr>
          <w:p w14:paraId="73A63B03" w14:textId="77777777" w:rsidR="00F37703" w:rsidRPr="000434EF" w:rsidRDefault="00F37703" w:rsidP="00850954">
            <w:pPr>
              <w:rPr>
                <w:rFonts w:cs="Arial"/>
                <w:szCs w:val="22"/>
                <w:lang w:val="en-US"/>
              </w:rPr>
            </w:pPr>
          </w:p>
        </w:tc>
        <w:tc>
          <w:tcPr>
            <w:tcW w:w="0" w:type="auto"/>
          </w:tcPr>
          <w:p w14:paraId="4B32E969" w14:textId="77777777" w:rsidR="00F37703" w:rsidRPr="000434EF" w:rsidRDefault="00F37703" w:rsidP="00850954">
            <w:pPr>
              <w:rPr>
                <w:rFonts w:cs="Arial"/>
                <w:szCs w:val="22"/>
                <w:lang w:val="en-US"/>
              </w:rPr>
            </w:pPr>
          </w:p>
        </w:tc>
        <w:tc>
          <w:tcPr>
            <w:tcW w:w="0" w:type="auto"/>
          </w:tcPr>
          <w:p w14:paraId="7B313CC7" w14:textId="77777777" w:rsidR="00F37703" w:rsidRPr="000434EF" w:rsidRDefault="00F37703" w:rsidP="00850954">
            <w:pPr>
              <w:rPr>
                <w:rFonts w:cs="Arial"/>
                <w:szCs w:val="22"/>
                <w:lang w:val="en-US"/>
              </w:rPr>
            </w:pPr>
          </w:p>
        </w:tc>
      </w:tr>
      <w:tr w:rsidR="00F37703" w:rsidRPr="00BB7216" w14:paraId="27D62255" w14:textId="77777777" w:rsidTr="00850954">
        <w:trPr>
          <w:trHeight w:val="404"/>
        </w:trPr>
        <w:tc>
          <w:tcPr>
            <w:tcW w:w="0" w:type="auto"/>
            <w:tcBorders>
              <w:bottom w:val="single" w:sz="4" w:space="0" w:color="auto"/>
            </w:tcBorders>
          </w:tcPr>
          <w:p w14:paraId="71198721" w14:textId="455E9355" w:rsidR="00F37703" w:rsidRPr="000434EF" w:rsidRDefault="00F37703" w:rsidP="000434EF">
            <w:pPr>
              <w:pStyle w:val="ListParagraph"/>
              <w:numPr>
                <w:ilvl w:val="0"/>
                <w:numId w:val="26"/>
              </w:numPr>
              <w:spacing w:after="0" w:line="240" w:lineRule="auto"/>
              <w:rPr>
                <w:rFonts w:ascii="Arial" w:hAnsi="Arial" w:cs="Arial"/>
                <w:szCs w:val="22"/>
              </w:rPr>
            </w:pPr>
            <w:r w:rsidRPr="000434EF">
              <w:rPr>
                <w:rFonts w:ascii="Arial" w:hAnsi="Arial" w:cs="Arial"/>
                <w:szCs w:val="22"/>
              </w:rPr>
              <w:t>Other powers to conduct insurance supervision</w:t>
            </w:r>
          </w:p>
        </w:tc>
        <w:tc>
          <w:tcPr>
            <w:tcW w:w="0" w:type="auto"/>
            <w:tcBorders>
              <w:bottom w:val="single" w:sz="4" w:space="0" w:color="auto"/>
            </w:tcBorders>
          </w:tcPr>
          <w:p w14:paraId="7B61DF11" w14:textId="77777777" w:rsidR="00F37703" w:rsidRPr="000434EF" w:rsidRDefault="00F37703" w:rsidP="00850954">
            <w:pPr>
              <w:rPr>
                <w:rFonts w:cs="Arial"/>
                <w:szCs w:val="22"/>
                <w:lang w:val="en-US"/>
              </w:rPr>
            </w:pPr>
          </w:p>
        </w:tc>
        <w:tc>
          <w:tcPr>
            <w:tcW w:w="0" w:type="auto"/>
            <w:tcBorders>
              <w:bottom w:val="single" w:sz="4" w:space="0" w:color="auto"/>
            </w:tcBorders>
          </w:tcPr>
          <w:p w14:paraId="74B78689" w14:textId="77777777" w:rsidR="00F37703" w:rsidRPr="000434EF" w:rsidRDefault="00F37703" w:rsidP="00850954">
            <w:pPr>
              <w:rPr>
                <w:rFonts w:cs="Arial"/>
                <w:szCs w:val="22"/>
                <w:lang w:val="en-US"/>
              </w:rPr>
            </w:pPr>
          </w:p>
        </w:tc>
        <w:tc>
          <w:tcPr>
            <w:tcW w:w="0" w:type="auto"/>
            <w:tcBorders>
              <w:bottom w:val="single" w:sz="4" w:space="0" w:color="auto"/>
            </w:tcBorders>
          </w:tcPr>
          <w:p w14:paraId="3FB11D3F" w14:textId="77777777" w:rsidR="00F37703" w:rsidRPr="000434EF" w:rsidRDefault="00F37703" w:rsidP="00850954">
            <w:pPr>
              <w:rPr>
                <w:rFonts w:cs="Arial"/>
                <w:szCs w:val="22"/>
                <w:lang w:val="en-US"/>
              </w:rPr>
            </w:pPr>
          </w:p>
        </w:tc>
        <w:tc>
          <w:tcPr>
            <w:tcW w:w="0" w:type="auto"/>
            <w:tcBorders>
              <w:bottom w:val="single" w:sz="4" w:space="0" w:color="auto"/>
            </w:tcBorders>
          </w:tcPr>
          <w:p w14:paraId="08BBCDE3" w14:textId="77777777" w:rsidR="00F37703" w:rsidRPr="000434EF" w:rsidRDefault="00F37703" w:rsidP="00850954">
            <w:pPr>
              <w:rPr>
                <w:rFonts w:cs="Arial"/>
                <w:szCs w:val="22"/>
                <w:lang w:val="en-US"/>
              </w:rPr>
            </w:pPr>
          </w:p>
        </w:tc>
      </w:tr>
    </w:tbl>
    <w:p w14:paraId="5CEFD871" w14:textId="5127A4F3" w:rsidR="000434EF" w:rsidRDefault="000434EF" w:rsidP="00F37703">
      <w:pPr>
        <w:spacing w:after="200" w:line="276" w:lineRule="auto"/>
        <w:contextualSpacing/>
        <w:rPr>
          <w:rFonts w:eastAsia="Calibri" w:cs="Arial"/>
          <w:lang w:val="en-US"/>
        </w:rPr>
      </w:pPr>
    </w:p>
    <w:p w14:paraId="78EFCF0C" w14:textId="77777777" w:rsidR="000434EF" w:rsidRDefault="000434EF">
      <w:pPr>
        <w:spacing w:after="160" w:line="259" w:lineRule="auto"/>
        <w:rPr>
          <w:rFonts w:eastAsia="Calibri" w:cs="Arial"/>
          <w:lang w:val="en-US"/>
        </w:rPr>
      </w:pPr>
      <w:r>
        <w:rPr>
          <w:rFonts w:eastAsia="Calibri" w:cs="Arial"/>
          <w:lang w:val="en-US"/>
        </w:rPr>
        <w:br w:type="page"/>
      </w:r>
    </w:p>
    <w:p w14:paraId="5AA04298" w14:textId="77777777" w:rsidR="00F37703" w:rsidRPr="00F37703" w:rsidRDefault="00F37703" w:rsidP="00F37703">
      <w:pPr>
        <w:spacing w:after="200" w:line="276" w:lineRule="auto"/>
        <w:contextualSpacing/>
        <w:rPr>
          <w:rFonts w:eastAsia="Calibri" w:cs="Arial"/>
          <w:lang w:val="en-US"/>
        </w:rPr>
      </w:pPr>
    </w:p>
    <w:p w14:paraId="3E2EAB8D" w14:textId="7FA234F0" w:rsidR="00F37703" w:rsidRPr="00F37703" w:rsidRDefault="00F37703" w:rsidP="00F37703">
      <w:pPr>
        <w:rPr>
          <w:rFonts w:cs="Arial"/>
          <w:lang w:val="en-US" w:eastAsia="ja-JP"/>
        </w:rPr>
      </w:pPr>
    </w:p>
    <w:p w14:paraId="1F782860" w14:textId="34E2C33E" w:rsidR="00F37703" w:rsidRDefault="00F37703" w:rsidP="00F37703">
      <w:pPr>
        <w:rPr>
          <w:rFonts w:cs="Arial"/>
          <w:b/>
          <w:lang w:val="en-US"/>
        </w:rPr>
      </w:pPr>
      <w:r w:rsidRPr="00F37703">
        <w:rPr>
          <w:rFonts w:cs="Arial"/>
          <w:b/>
          <w:lang w:val="en-US"/>
        </w:rPr>
        <w:t>1.3</w:t>
      </w:r>
      <w:r w:rsidRPr="00F37703">
        <w:rPr>
          <w:rFonts w:cs="Arial"/>
          <w:b/>
          <w:lang w:val="en-US"/>
        </w:rPr>
        <w:tab/>
        <w:t>The principal objectives of supervision promote the maintenance of a fair, safe and stable insurance sector for the benefit and protection of policyholders.</w:t>
      </w:r>
    </w:p>
    <w:p w14:paraId="7A68E6E7" w14:textId="77777777" w:rsidR="00F37703" w:rsidRPr="00F37703" w:rsidRDefault="00F37703" w:rsidP="00F37703">
      <w:pPr>
        <w:rPr>
          <w:rFonts w:cs="Arial"/>
          <w:b/>
          <w:lang w:val="en-US"/>
        </w:rPr>
      </w:pPr>
    </w:p>
    <w:p w14:paraId="5FB1B0C8" w14:textId="77777777" w:rsidR="00F37703" w:rsidRPr="00F37703" w:rsidRDefault="00F37703" w:rsidP="00F37703">
      <w:pPr>
        <w:pStyle w:val="ListParagraph"/>
        <w:numPr>
          <w:ilvl w:val="0"/>
          <w:numId w:val="11"/>
        </w:numPr>
        <w:rPr>
          <w:rFonts w:ascii="Arial" w:hAnsi="Arial" w:cs="Arial"/>
        </w:rPr>
      </w:pPr>
      <w:r w:rsidRPr="00F37703">
        <w:rPr>
          <w:rFonts w:ascii="Arial" w:hAnsi="Arial" w:cs="Arial"/>
        </w:rPr>
        <w:t xml:space="preserve">To what extent do the principal objectives of insurance supervision in YOUR JURISDICTION include the following? </w:t>
      </w:r>
    </w:p>
    <w:tbl>
      <w:tblPr>
        <w:tblStyle w:val="TableGrid"/>
        <w:tblW w:w="0" w:type="auto"/>
        <w:tblLook w:val="04A0" w:firstRow="1" w:lastRow="0" w:firstColumn="1" w:lastColumn="0" w:noHBand="0" w:noVBand="1"/>
      </w:tblPr>
      <w:tblGrid>
        <w:gridCol w:w="6284"/>
        <w:gridCol w:w="1221"/>
        <w:gridCol w:w="1555"/>
      </w:tblGrid>
      <w:tr w:rsidR="00F37703" w:rsidRPr="000434EF" w14:paraId="7DDBC118" w14:textId="77777777" w:rsidTr="00850954">
        <w:tc>
          <w:tcPr>
            <w:tcW w:w="0" w:type="auto"/>
          </w:tcPr>
          <w:p w14:paraId="3ED7D48E" w14:textId="77777777" w:rsidR="00F37703" w:rsidRPr="000434EF" w:rsidRDefault="00F37703" w:rsidP="00850954">
            <w:pPr>
              <w:rPr>
                <w:rFonts w:cs="Arial"/>
                <w:szCs w:val="22"/>
                <w:lang w:val="en-US"/>
              </w:rPr>
            </w:pPr>
          </w:p>
        </w:tc>
        <w:tc>
          <w:tcPr>
            <w:tcW w:w="0" w:type="auto"/>
          </w:tcPr>
          <w:p w14:paraId="790214A3" w14:textId="77777777" w:rsidR="00F37703" w:rsidRPr="000434EF" w:rsidRDefault="00F37703" w:rsidP="00F37703">
            <w:pPr>
              <w:pStyle w:val="ListParagraph"/>
              <w:numPr>
                <w:ilvl w:val="0"/>
                <w:numId w:val="17"/>
              </w:numPr>
              <w:spacing w:after="0" w:line="240" w:lineRule="auto"/>
              <w:rPr>
                <w:rFonts w:ascii="Arial" w:hAnsi="Arial" w:cs="Arial"/>
                <w:szCs w:val="22"/>
              </w:rPr>
            </w:pPr>
            <w:r w:rsidRPr="000434EF">
              <w:rPr>
                <w:rFonts w:ascii="Arial" w:hAnsi="Arial" w:cs="Arial"/>
                <w:szCs w:val="22"/>
              </w:rPr>
              <w:t>Include</w:t>
            </w:r>
          </w:p>
        </w:tc>
        <w:tc>
          <w:tcPr>
            <w:tcW w:w="0" w:type="auto"/>
          </w:tcPr>
          <w:p w14:paraId="5FDEB53D" w14:textId="77777777" w:rsidR="00F37703" w:rsidRPr="000434EF" w:rsidRDefault="00F37703" w:rsidP="00F37703">
            <w:pPr>
              <w:pStyle w:val="ListParagraph"/>
              <w:numPr>
                <w:ilvl w:val="0"/>
                <w:numId w:val="17"/>
              </w:numPr>
              <w:spacing w:after="0" w:line="240" w:lineRule="auto"/>
              <w:rPr>
                <w:rFonts w:ascii="Arial" w:hAnsi="Arial" w:cs="Arial"/>
                <w:szCs w:val="22"/>
              </w:rPr>
            </w:pPr>
            <w:r w:rsidRPr="000434EF">
              <w:rPr>
                <w:rFonts w:ascii="Arial" w:hAnsi="Arial" w:cs="Arial"/>
                <w:szCs w:val="22"/>
              </w:rPr>
              <w:t>Not include</w:t>
            </w:r>
          </w:p>
        </w:tc>
      </w:tr>
      <w:tr w:rsidR="00F37703" w:rsidRPr="00BB7216" w14:paraId="40BB7FC2" w14:textId="77777777" w:rsidTr="00850954">
        <w:trPr>
          <w:trHeight w:val="446"/>
        </w:trPr>
        <w:tc>
          <w:tcPr>
            <w:tcW w:w="0" w:type="auto"/>
          </w:tcPr>
          <w:p w14:paraId="728BB10C" w14:textId="77777777" w:rsidR="00F37703" w:rsidRPr="000434EF" w:rsidRDefault="00F37703" w:rsidP="000434EF">
            <w:pPr>
              <w:pStyle w:val="ListParagraph"/>
              <w:numPr>
                <w:ilvl w:val="0"/>
                <w:numId w:val="27"/>
              </w:numPr>
              <w:spacing w:after="0" w:line="240" w:lineRule="auto"/>
              <w:rPr>
                <w:rFonts w:ascii="Arial" w:hAnsi="Arial" w:cs="Arial"/>
                <w:szCs w:val="22"/>
              </w:rPr>
            </w:pPr>
            <w:r w:rsidRPr="000434EF">
              <w:rPr>
                <w:rFonts w:ascii="Arial" w:hAnsi="Arial" w:cs="Arial"/>
                <w:szCs w:val="22"/>
              </w:rPr>
              <w:t>Protect the interests of policy holders</w:t>
            </w:r>
          </w:p>
        </w:tc>
        <w:tc>
          <w:tcPr>
            <w:tcW w:w="0" w:type="auto"/>
          </w:tcPr>
          <w:p w14:paraId="741418F6" w14:textId="77777777" w:rsidR="00F37703" w:rsidRPr="000434EF" w:rsidRDefault="00F37703" w:rsidP="00850954">
            <w:pPr>
              <w:rPr>
                <w:rFonts w:cs="Arial"/>
                <w:szCs w:val="22"/>
                <w:lang w:val="en-US"/>
              </w:rPr>
            </w:pPr>
          </w:p>
        </w:tc>
        <w:tc>
          <w:tcPr>
            <w:tcW w:w="0" w:type="auto"/>
          </w:tcPr>
          <w:p w14:paraId="420E7C18" w14:textId="77777777" w:rsidR="00F37703" w:rsidRPr="000434EF" w:rsidRDefault="00F37703" w:rsidP="00850954">
            <w:pPr>
              <w:rPr>
                <w:rFonts w:cs="Arial"/>
                <w:szCs w:val="22"/>
                <w:lang w:val="en-US"/>
              </w:rPr>
            </w:pPr>
          </w:p>
        </w:tc>
      </w:tr>
      <w:tr w:rsidR="00F37703" w:rsidRPr="00BB7216" w14:paraId="54C28038" w14:textId="77777777" w:rsidTr="00850954">
        <w:trPr>
          <w:trHeight w:val="409"/>
        </w:trPr>
        <w:tc>
          <w:tcPr>
            <w:tcW w:w="0" w:type="auto"/>
          </w:tcPr>
          <w:p w14:paraId="7421038D" w14:textId="77777777" w:rsidR="00F37703" w:rsidRPr="000434EF" w:rsidRDefault="00F37703" w:rsidP="000434EF">
            <w:pPr>
              <w:pStyle w:val="ListParagraph"/>
              <w:numPr>
                <w:ilvl w:val="0"/>
                <w:numId w:val="27"/>
              </w:numPr>
              <w:spacing w:after="0" w:line="240" w:lineRule="auto"/>
              <w:rPr>
                <w:rFonts w:ascii="Arial" w:hAnsi="Arial" w:cs="Arial"/>
                <w:szCs w:val="22"/>
              </w:rPr>
            </w:pPr>
            <w:r w:rsidRPr="000434EF">
              <w:rPr>
                <w:rFonts w:ascii="Arial" w:hAnsi="Arial" w:cs="Arial"/>
                <w:szCs w:val="22"/>
              </w:rPr>
              <w:t>Promote the maintenance of a fair, safe and stable insurance sector</w:t>
            </w:r>
          </w:p>
        </w:tc>
        <w:tc>
          <w:tcPr>
            <w:tcW w:w="0" w:type="auto"/>
          </w:tcPr>
          <w:p w14:paraId="31921C67" w14:textId="77777777" w:rsidR="00F37703" w:rsidRPr="000434EF" w:rsidRDefault="00F37703" w:rsidP="00850954">
            <w:pPr>
              <w:rPr>
                <w:rFonts w:cs="Arial"/>
                <w:szCs w:val="22"/>
                <w:lang w:val="en-US"/>
              </w:rPr>
            </w:pPr>
          </w:p>
        </w:tc>
        <w:tc>
          <w:tcPr>
            <w:tcW w:w="0" w:type="auto"/>
          </w:tcPr>
          <w:p w14:paraId="4D586FB6" w14:textId="77777777" w:rsidR="00F37703" w:rsidRPr="000434EF" w:rsidRDefault="00F37703" w:rsidP="00850954">
            <w:pPr>
              <w:rPr>
                <w:rFonts w:cs="Arial"/>
                <w:szCs w:val="22"/>
                <w:lang w:val="en-US"/>
              </w:rPr>
            </w:pPr>
          </w:p>
        </w:tc>
      </w:tr>
    </w:tbl>
    <w:p w14:paraId="44BDBBC9" w14:textId="77777777" w:rsidR="00F37703" w:rsidRPr="00F37703" w:rsidRDefault="00F37703" w:rsidP="00F37703">
      <w:pPr>
        <w:pStyle w:val="ListParagraph"/>
        <w:spacing w:after="160"/>
        <w:ind w:left="360"/>
        <w:rPr>
          <w:rFonts w:ascii="Arial" w:hAnsi="Arial" w:cs="Arial"/>
        </w:rPr>
      </w:pPr>
    </w:p>
    <w:p w14:paraId="360214C3" w14:textId="799B6D17" w:rsidR="00F37703" w:rsidRDefault="00F37703" w:rsidP="00F37703">
      <w:pPr>
        <w:rPr>
          <w:rFonts w:cs="Arial"/>
          <w:b/>
          <w:lang w:val="en-US"/>
        </w:rPr>
      </w:pPr>
      <w:r w:rsidRPr="00F37703">
        <w:rPr>
          <w:rFonts w:cs="Arial"/>
          <w:b/>
          <w:lang w:val="en-US"/>
        </w:rPr>
        <w:t>1.4</w:t>
      </w:r>
      <w:r w:rsidRPr="00F37703">
        <w:rPr>
          <w:rFonts w:cs="Arial"/>
          <w:b/>
          <w:lang w:val="en-US"/>
        </w:rPr>
        <w:tab/>
        <w:t>Where, in the fulfilment of its objectives, the supervisor identifies conflicts between legislation and supervisory objectives, the supervisor initiates or proposes correction in legislation.</w:t>
      </w:r>
    </w:p>
    <w:p w14:paraId="5AB4FBE5" w14:textId="77777777" w:rsidR="00F37703" w:rsidRPr="00F37703" w:rsidRDefault="00F37703" w:rsidP="00F37703">
      <w:pPr>
        <w:rPr>
          <w:rFonts w:cs="Arial"/>
          <w:b/>
          <w:lang w:val="en-US"/>
        </w:rPr>
      </w:pPr>
    </w:p>
    <w:p w14:paraId="08E35E7A" w14:textId="77777777" w:rsidR="00F37703" w:rsidRPr="00F37703" w:rsidRDefault="00F37703" w:rsidP="00F37703">
      <w:pPr>
        <w:pStyle w:val="ListParagraph"/>
        <w:numPr>
          <w:ilvl w:val="0"/>
          <w:numId w:val="11"/>
        </w:numPr>
        <w:rPr>
          <w:rFonts w:ascii="Arial" w:eastAsia="Calibri" w:hAnsi="Arial" w:cs="Arial"/>
        </w:rPr>
      </w:pPr>
      <w:r w:rsidRPr="00F37703">
        <w:rPr>
          <w:rFonts w:ascii="Arial" w:hAnsi="Arial" w:cs="Arial"/>
        </w:rPr>
        <w:t>If YOUR AUTHORITY identifies conflicts between legislation and supervisory objectives, what action can it take</w:t>
      </w:r>
      <w:r w:rsidRPr="00F37703">
        <w:rPr>
          <w:rFonts w:ascii="Arial" w:eastAsia="Calibri" w:hAnsi="Arial" w:cs="Arial"/>
        </w:rPr>
        <w:t>?</w:t>
      </w:r>
      <w:r w:rsidRPr="00F37703">
        <w:rPr>
          <w:rStyle w:val="FootnoteReference"/>
          <w:rFonts w:ascii="Arial" w:eastAsia="Calibri" w:hAnsi="Arial" w:cs="Arial"/>
        </w:rPr>
        <w:footnoteReference w:id="3"/>
      </w:r>
      <w:r w:rsidRPr="00F37703">
        <w:rPr>
          <w:rFonts w:ascii="Arial" w:eastAsia="Calibri" w:hAnsi="Arial" w:cs="Arial"/>
        </w:rPr>
        <w:t xml:space="preserve"> </w:t>
      </w:r>
    </w:p>
    <w:tbl>
      <w:tblPr>
        <w:tblStyle w:val="TableGrid1"/>
        <w:tblW w:w="0" w:type="auto"/>
        <w:tblLook w:val="04A0" w:firstRow="1" w:lastRow="0" w:firstColumn="1" w:lastColumn="0" w:noHBand="0" w:noVBand="1"/>
      </w:tblPr>
      <w:tblGrid>
        <w:gridCol w:w="6796"/>
        <w:gridCol w:w="993"/>
        <w:gridCol w:w="992"/>
      </w:tblGrid>
      <w:tr w:rsidR="00F37703" w:rsidRPr="000434EF" w14:paraId="07E59322" w14:textId="77777777" w:rsidTr="000C5911">
        <w:tc>
          <w:tcPr>
            <w:tcW w:w="6796" w:type="dxa"/>
          </w:tcPr>
          <w:p w14:paraId="15AC1570" w14:textId="77777777" w:rsidR="00F37703" w:rsidRPr="000434EF" w:rsidRDefault="00F37703" w:rsidP="00850954">
            <w:pPr>
              <w:rPr>
                <w:rFonts w:cs="Arial"/>
                <w:color w:val="000000" w:themeColor="text1"/>
                <w:sz w:val="20"/>
                <w:lang w:val="en-GB" w:eastAsia="ja-JP"/>
              </w:rPr>
            </w:pPr>
          </w:p>
        </w:tc>
        <w:tc>
          <w:tcPr>
            <w:tcW w:w="993" w:type="dxa"/>
            <w:hideMark/>
          </w:tcPr>
          <w:p w14:paraId="05BF1620" w14:textId="77777777" w:rsidR="00F37703" w:rsidRPr="000434EF" w:rsidRDefault="00F37703" w:rsidP="00850954">
            <w:pPr>
              <w:rPr>
                <w:rFonts w:cs="Arial"/>
                <w:color w:val="000000" w:themeColor="text1"/>
                <w:sz w:val="20"/>
                <w:lang w:val="en-GB" w:eastAsia="ja-JP"/>
              </w:rPr>
            </w:pPr>
            <w:r w:rsidRPr="000434EF">
              <w:rPr>
                <w:rFonts w:cs="Arial"/>
                <w:color w:val="000000" w:themeColor="text1"/>
                <w:sz w:val="20"/>
                <w:lang w:val="en-GB" w:eastAsia="ja-JP"/>
              </w:rPr>
              <w:t>1. Yes</w:t>
            </w:r>
          </w:p>
        </w:tc>
        <w:tc>
          <w:tcPr>
            <w:tcW w:w="992" w:type="dxa"/>
            <w:hideMark/>
          </w:tcPr>
          <w:p w14:paraId="0EC07217" w14:textId="77777777" w:rsidR="00F37703" w:rsidRPr="000434EF" w:rsidRDefault="00F37703" w:rsidP="00850954">
            <w:pPr>
              <w:rPr>
                <w:rFonts w:cs="Arial"/>
                <w:color w:val="000000" w:themeColor="text1"/>
                <w:sz w:val="20"/>
                <w:lang w:val="en-GB" w:eastAsia="ja-JP"/>
              </w:rPr>
            </w:pPr>
            <w:r w:rsidRPr="000434EF">
              <w:rPr>
                <w:rFonts w:cs="Arial"/>
                <w:color w:val="000000" w:themeColor="text1"/>
                <w:sz w:val="20"/>
                <w:lang w:val="en-GB" w:eastAsia="ja-JP"/>
              </w:rPr>
              <w:t>2. No</w:t>
            </w:r>
          </w:p>
        </w:tc>
      </w:tr>
      <w:tr w:rsidR="00F37703" w:rsidRPr="00BB7216" w14:paraId="706272D3" w14:textId="77777777" w:rsidTr="000C5911">
        <w:tc>
          <w:tcPr>
            <w:tcW w:w="6796" w:type="dxa"/>
            <w:hideMark/>
          </w:tcPr>
          <w:p w14:paraId="0D4A2A5D" w14:textId="4EC2954F" w:rsidR="00F37703" w:rsidRPr="000434EF" w:rsidRDefault="00F37703" w:rsidP="000434EF">
            <w:pPr>
              <w:pStyle w:val="ListParagraph"/>
              <w:numPr>
                <w:ilvl w:val="0"/>
                <w:numId w:val="28"/>
              </w:numPr>
              <w:rPr>
                <w:rFonts w:ascii="Arial" w:hAnsi="Arial" w:cs="Arial"/>
                <w:color w:val="000000" w:themeColor="text1"/>
                <w:sz w:val="20"/>
                <w:lang w:val="en-GB" w:eastAsia="ja-JP"/>
              </w:rPr>
            </w:pPr>
            <w:r w:rsidRPr="000434EF">
              <w:rPr>
                <w:rFonts w:ascii="Arial" w:hAnsi="Arial" w:cs="Arial"/>
                <w:color w:val="000000" w:themeColor="text1"/>
                <w:sz w:val="20"/>
                <w:lang w:val="en-GB" w:eastAsia="ja-JP"/>
              </w:rPr>
              <w:t>YOUR AUTHORITY can initiate or propose changes to legislation</w:t>
            </w:r>
          </w:p>
        </w:tc>
        <w:tc>
          <w:tcPr>
            <w:tcW w:w="993" w:type="dxa"/>
          </w:tcPr>
          <w:p w14:paraId="7147EF4C" w14:textId="77777777" w:rsidR="00F37703" w:rsidRPr="000434EF" w:rsidRDefault="00F37703" w:rsidP="00850954">
            <w:pPr>
              <w:rPr>
                <w:rFonts w:cs="Arial"/>
                <w:color w:val="000000" w:themeColor="text1"/>
                <w:sz w:val="20"/>
                <w:lang w:val="en-GB" w:eastAsia="ja-JP"/>
              </w:rPr>
            </w:pPr>
          </w:p>
        </w:tc>
        <w:tc>
          <w:tcPr>
            <w:tcW w:w="992" w:type="dxa"/>
          </w:tcPr>
          <w:p w14:paraId="6FB43BAE" w14:textId="77777777" w:rsidR="00F37703" w:rsidRPr="000434EF" w:rsidRDefault="00F37703" w:rsidP="00850954">
            <w:pPr>
              <w:rPr>
                <w:rFonts w:cs="Arial"/>
                <w:color w:val="000000" w:themeColor="text1"/>
                <w:sz w:val="20"/>
                <w:lang w:val="en-GB" w:eastAsia="ja-JP"/>
              </w:rPr>
            </w:pPr>
          </w:p>
        </w:tc>
      </w:tr>
      <w:tr w:rsidR="00F37703" w:rsidRPr="00BB7216" w14:paraId="045D2A95" w14:textId="77777777" w:rsidTr="000C5911">
        <w:tc>
          <w:tcPr>
            <w:tcW w:w="6796" w:type="dxa"/>
            <w:hideMark/>
          </w:tcPr>
          <w:p w14:paraId="0BDC0928" w14:textId="12CCB1F7" w:rsidR="00F37703" w:rsidRPr="000434EF" w:rsidRDefault="00F37703" w:rsidP="000434EF">
            <w:pPr>
              <w:pStyle w:val="ListParagraph"/>
              <w:numPr>
                <w:ilvl w:val="0"/>
                <w:numId w:val="28"/>
              </w:numPr>
              <w:rPr>
                <w:rFonts w:ascii="Arial" w:hAnsi="Arial" w:cs="Arial"/>
                <w:color w:val="000000" w:themeColor="text1"/>
                <w:sz w:val="20"/>
                <w:lang w:val="en-GB" w:eastAsia="ja-JP"/>
              </w:rPr>
            </w:pPr>
            <w:r w:rsidRPr="000434EF">
              <w:rPr>
                <w:rFonts w:ascii="Arial" w:hAnsi="Arial" w:cs="Arial"/>
                <w:color w:val="000000" w:themeColor="text1"/>
                <w:sz w:val="20"/>
                <w:lang w:val="en-GB" w:eastAsia="ja-JP"/>
              </w:rPr>
              <w:t>YOUR AUTHORITY can alert the government to the need for changes</w:t>
            </w:r>
          </w:p>
        </w:tc>
        <w:tc>
          <w:tcPr>
            <w:tcW w:w="993" w:type="dxa"/>
          </w:tcPr>
          <w:p w14:paraId="13580ACB" w14:textId="77777777" w:rsidR="00F37703" w:rsidRPr="000434EF" w:rsidRDefault="00F37703" w:rsidP="00850954">
            <w:pPr>
              <w:rPr>
                <w:rFonts w:cs="Arial"/>
                <w:color w:val="000000" w:themeColor="text1"/>
                <w:sz w:val="20"/>
                <w:lang w:val="en-GB" w:eastAsia="ja-JP"/>
              </w:rPr>
            </w:pPr>
          </w:p>
        </w:tc>
        <w:tc>
          <w:tcPr>
            <w:tcW w:w="992" w:type="dxa"/>
          </w:tcPr>
          <w:p w14:paraId="33A2B742" w14:textId="77777777" w:rsidR="00F37703" w:rsidRPr="000434EF" w:rsidRDefault="00F37703" w:rsidP="00850954">
            <w:pPr>
              <w:rPr>
                <w:rFonts w:cs="Arial"/>
                <w:color w:val="000000" w:themeColor="text1"/>
                <w:sz w:val="20"/>
                <w:lang w:val="en-GB" w:eastAsia="ja-JP"/>
              </w:rPr>
            </w:pPr>
          </w:p>
        </w:tc>
      </w:tr>
      <w:tr w:rsidR="000C5911" w:rsidRPr="00BB7216" w14:paraId="799BDA39" w14:textId="77777777" w:rsidTr="000C5911">
        <w:tc>
          <w:tcPr>
            <w:tcW w:w="6796" w:type="dxa"/>
          </w:tcPr>
          <w:p w14:paraId="2A8C0ADB" w14:textId="5CBADB76" w:rsidR="000C5911" w:rsidRPr="000434EF" w:rsidRDefault="000C5911" w:rsidP="000434EF">
            <w:pPr>
              <w:pStyle w:val="ListParagraph"/>
              <w:numPr>
                <w:ilvl w:val="0"/>
                <w:numId w:val="28"/>
              </w:numPr>
              <w:rPr>
                <w:rFonts w:ascii="Arial" w:hAnsi="Arial" w:cs="Arial"/>
                <w:color w:val="000000" w:themeColor="text1"/>
                <w:sz w:val="20"/>
                <w:lang w:val="en-GB" w:eastAsia="ja-JP"/>
              </w:rPr>
            </w:pPr>
            <w:r w:rsidRPr="000434EF">
              <w:rPr>
                <w:rFonts w:ascii="Arial" w:hAnsi="Arial" w:cs="Arial"/>
                <w:color w:val="000000" w:themeColor="text1"/>
                <w:sz w:val="20"/>
                <w:lang w:val="en-GB" w:eastAsia="ja-JP"/>
              </w:rPr>
              <w:t>YOUR AUTHORITY can propose changes to legislation</w:t>
            </w:r>
          </w:p>
        </w:tc>
        <w:tc>
          <w:tcPr>
            <w:tcW w:w="993" w:type="dxa"/>
          </w:tcPr>
          <w:p w14:paraId="5989332C" w14:textId="77777777" w:rsidR="000C5911" w:rsidRPr="000434EF" w:rsidRDefault="000C5911" w:rsidP="00850954">
            <w:pPr>
              <w:rPr>
                <w:rFonts w:cs="Arial"/>
                <w:color w:val="000000" w:themeColor="text1"/>
                <w:sz w:val="20"/>
                <w:lang w:val="en-GB" w:eastAsia="ja-JP"/>
              </w:rPr>
            </w:pPr>
          </w:p>
        </w:tc>
        <w:tc>
          <w:tcPr>
            <w:tcW w:w="992" w:type="dxa"/>
          </w:tcPr>
          <w:p w14:paraId="7F7D00FD" w14:textId="77777777" w:rsidR="000C5911" w:rsidRPr="000434EF" w:rsidRDefault="000C5911" w:rsidP="00850954">
            <w:pPr>
              <w:rPr>
                <w:rFonts w:cs="Arial"/>
                <w:color w:val="000000" w:themeColor="text1"/>
                <w:sz w:val="20"/>
                <w:lang w:val="en-GB" w:eastAsia="ja-JP"/>
              </w:rPr>
            </w:pPr>
          </w:p>
        </w:tc>
      </w:tr>
    </w:tbl>
    <w:p w14:paraId="508B6258" w14:textId="77777777" w:rsidR="00F37703" w:rsidRPr="00F37703" w:rsidRDefault="00F37703" w:rsidP="00F37703">
      <w:pPr>
        <w:spacing w:line="276" w:lineRule="auto"/>
        <w:ind w:left="1560"/>
        <w:contextualSpacing/>
        <w:rPr>
          <w:rFonts w:eastAsia="Calibri" w:cs="Arial"/>
          <w:lang w:val="en-US"/>
        </w:rPr>
      </w:pPr>
    </w:p>
    <w:p w14:paraId="0E48A72F" w14:textId="77777777" w:rsidR="00F37703" w:rsidRPr="00CF707C" w:rsidRDefault="00F37703" w:rsidP="004B0728">
      <w:pPr>
        <w:pStyle w:val="ListParagraph"/>
        <w:numPr>
          <w:ilvl w:val="0"/>
          <w:numId w:val="11"/>
        </w:numPr>
        <w:rPr>
          <w:rFonts w:ascii="Arial" w:hAnsi="Arial" w:cs="Arial"/>
          <w:highlight w:val="yellow"/>
        </w:rPr>
      </w:pPr>
      <w:r w:rsidRPr="00CF707C">
        <w:rPr>
          <w:rFonts w:ascii="Arial" w:hAnsi="Arial" w:cs="Arial"/>
          <w:highlight w:val="yellow"/>
        </w:rPr>
        <w:t>If YOUR AUTHORITY identifies conflicts between legislation and supervisory objectives, to what extent does it initiate or propose corrections?</w:t>
      </w:r>
    </w:p>
    <w:p w14:paraId="1442680E" w14:textId="77777777" w:rsidR="00F37703" w:rsidRPr="00CF707C" w:rsidRDefault="00F37703" w:rsidP="000434EF">
      <w:pPr>
        <w:numPr>
          <w:ilvl w:val="0"/>
          <w:numId w:val="29"/>
        </w:numPr>
        <w:spacing w:after="200" w:line="276" w:lineRule="auto"/>
        <w:contextualSpacing/>
        <w:rPr>
          <w:rFonts w:eastAsia="Calibri" w:cs="Arial"/>
          <w:highlight w:val="yellow"/>
        </w:rPr>
      </w:pPr>
      <w:r w:rsidRPr="00CF707C">
        <w:rPr>
          <w:rFonts w:eastAsia="Calibri" w:cs="Arial"/>
          <w:highlight w:val="yellow"/>
        </w:rPr>
        <w:t>In all cases;</w:t>
      </w:r>
    </w:p>
    <w:p w14:paraId="529E9A7B" w14:textId="77777777" w:rsidR="00F37703" w:rsidRPr="00CF707C" w:rsidRDefault="00F37703" w:rsidP="000434EF">
      <w:pPr>
        <w:numPr>
          <w:ilvl w:val="0"/>
          <w:numId w:val="29"/>
        </w:numPr>
        <w:spacing w:after="200" w:line="276" w:lineRule="auto"/>
        <w:contextualSpacing/>
        <w:rPr>
          <w:rFonts w:eastAsia="Calibri" w:cs="Arial"/>
          <w:highlight w:val="yellow"/>
          <w:lang w:val="en-US"/>
        </w:rPr>
      </w:pPr>
      <w:r w:rsidRPr="00CF707C">
        <w:rPr>
          <w:rFonts w:eastAsia="Calibri" w:cs="Arial"/>
          <w:highlight w:val="yellow"/>
          <w:lang w:val="en-US"/>
        </w:rPr>
        <w:t>In most but not all cases;</w:t>
      </w:r>
    </w:p>
    <w:p w14:paraId="29993FC5" w14:textId="77777777" w:rsidR="00F37703" w:rsidRPr="00CF707C" w:rsidRDefault="00F37703" w:rsidP="000434EF">
      <w:pPr>
        <w:numPr>
          <w:ilvl w:val="0"/>
          <w:numId w:val="29"/>
        </w:numPr>
        <w:spacing w:after="200" w:line="276" w:lineRule="auto"/>
        <w:contextualSpacing/>
        <w:rPr>
          <w:rFonts w:eastAsia="Calibri" w:cs="Arial"/>
          <w:highlight w:val="yellow"/>
        </w:rPr>
      </w:pPr>
      <w:r w:rsidRPr="00CF707C">
        <w:rPr>
          <w:rFonts w:eastAsia="Calibri" w:cs="Arial"/>
          <w:highlight w:val="yellow"/>
        </w:rPr>
        <w:t>In some cases;</w:t>
      </w:r>
    </w:p>
    <w:p w14:paraId="77302F4C" w14:textId="77777777" w:rsidR="00F37703" w:rsidRPr="00CF707C" w:rsidRDefault="00F37703" w:rsidP="000434EF">
      <w:pPr>
        <w:numPr>
          <w:ilvl w:val="0"/>
          <w:numId w:val="29"/>
        </w:numPr>
        <w:spacing w:after="200" w:line="276" w:lineRule="auto"/>
        <w:contextualSpacing/>
        <w:rPr>
          <w:rFonts w:eastAsia="Calibri" w:cs="Arial"/>
          <w:highlight w:val="yellow"/>
          <w:lang w:val="en-US"/>
        </w:rPr>
      </w:pPr>
      <w:r w:rsidRPr="00CF707C">
        <w:rPr>
          <w:rFonts w:eastAsia="Calibri" w:cs="Arial"/>
          <w:highlight w:val="yellow"/>
          <w:lang w:val="en-US"/>
        </w:rPr>
        <w:t>Never, because YOUR AUTHORITY is prevented or discouraged from suggesting the need for changes in legislation;</w:t>
      </w:r>
    </w:p>
    <w:p w14:paraId="7074E6A3" w14:textId="77777777" w:rsidR="000434EF" w:rsidRPr="00CF707C" w:rsidRDefault="00F37703" w:rsidP="00093C32">
      <w:pPr>
        <w:numPr>
          <w:ilvl w:val="0"/>
          <w:numId w:val="29"/>
        </w:numPr>
        <w:spacing w:after="160" w:line="259" w:lineRule="auto"/>
        <w:contextualSpacing/>
        <w:rPr>
          <w:i/>
          <w:highlight w:val="yellow"/>
          <w:lang w:val="en-US"/>
        </w:rPr>
      </w:pPr>
      <w:r w:rsidRPr="00CF707C">
        <w:rPr>
          <w:rFonts w:eastAsia="Calibri" w:cs="Arial"/>
          <w:highlight w:val="yellow"/>
        </w:rPr>
        <w:t>Never, for another reason.</w:t>
      </w:r>
    </w:p>
    <w:p w14:paraId="0481DFCF" w14:textId="77777777" w:rsidR="000434EF" w:rsidRDefault="000434EF" w:rsidP="000434EF">
      <w:pPr>
        <w:spacing w:after="160" w:line="259" w:lineRule="auto"/>
        <w:contextualSpacing/>
        <w:rPr>
          <w:rFonts w:eastAsia="Calibri" w:cs="Arial"/>
          <w:lang w:val="en-US"/>
        </w:rPr>
      </w:pPr>
    </w:p>
    <w:p w14:paraId="08418172" w14:textId="77777777" w:rsidR="000434EF" w:rsidRDefault="000434EF" w:rsidP="000434EF">
      <w:pPr>
        <w:spacing w:after="160" w:line="259" w:lineRule="auto"/>
        <w:contextualSpacing/>
        <w:rPr>
          <w:i/>
          <w:lang w:val="en-US"/>
        </w:rPr>
      </w:pPr>
    </w:p>
    <w:p w14:paraId="2C790E8B" w14:textId="1B0775DE" w:rsidR="00F37703" w:rsidRPr="004B0728" w:rsidRDefault="00606201" w:rsidP="000434EF">
      <w:pPr>
        <w:spacing w:after="160" w:line="259" w:lineRule="auto"/>
        <w:contextualSpacing/>
        <w:rPr>
          <w:rFonts w:cs="Arial"/>
          <w:lang w:val="en-US"/>
        </w:rPr>
      </w:pPr>
      <w:r w:rsidRPr="000434EF">
        <w:rPr>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authorised provided that: it is not used for private or commercial gain, the IAIS is cited as the source and  the copyright holder and any translation into another language than English </w:t>
      </w:r>
      <w:r w:rsidRPr="000434EF">
        <w:rPr>
          <w:i/>
          <w:lang w:val="en-US"/>
        </w:rPr>
        <w:lastRenderedPageBreak/>
        <w:t>(the official language for IAIS documents) contains a prominent disclaimer that it is not an official IAIS translation.</w:t>
      </w:r>
    </w:p>
    <w:sectPr w:rsidR="00F37703" w:rsidRPr="004B0728"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4679" w14:textId="77777777" w:rsidR="003F5FB1" w:rsidRDefault="003F5FB1" w:rsidP="00E0714A">
      <w:r>
        <w:separator/>
      </w:r>
    </w:p>
  </w:endnote>
  <w:endnote w:type="continuationSeparator" w:id="0">
    <w:p w14:paraId="18106178" w14:textId="77777777" w:rsidR="003F5FB1" w:rsidRDefault="003F5FB1"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89256"/>
      <w:docPartObj>
        <w:docPartGallery w:val="Page Numbers (Bottom of Page)"/>
        <w:docPartUnique/>
      </w:docPartObj>
    </w:sdtPr>
    <w:sdtContent>
      <w:p w14:paraId="07AE42C9" w14:textId="47ADA954" w:rsidR="00606201" w:rsidRDefault="00606201">
        <w:pPr>
          <w:pStyle w:val="Footer"/>
          <w:jc w:val="right"/>
        </w:pPr>
        <w:r>
          <w:fldChar w:fldCharType="begin"/>
        </w:r>
        <w:r>
          <w:instrText>PAGE   \* MERGEFORMAT</w:instrText>
        </w:r>
        <w:r>
          <w:fldChar w:fldCharType="separate"/>
        </w:r>
        <w:r w:rsidR="000434EF">
          <w:rPr>
            <w:noProof/>
          </w:rPr>
          <w:t>5</w:t>
        </w:r>
        <w:r>
          <w:fldChar w:fldCharType="end"/>
        </w:r>
      </w:p>
    </w:sdtContent>
  </w:sdt>
  <w:p w14:paraId="14D2765E" w14:textId="77777777" w:rsidR="00606201" w:rsidRDefault="0060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BDF1" w14:textId="77777777" w:rsidR="003F5FB1" w:rsidRDefault="003F5FB1" w:rsidP="00E0714A">
      <w:r>
        <w:separator/>
      </w:r>
    </w:p>
  </w:footnote>
  <w:footnote w:type="continuationSeparator" w:id="0">
    <w:p w14:paraId="5F6F684F" w14:textId="77777777" w:rsidR="003F5FB1" w:rsidRDefault="003F5FB1" w:rsidP="00E0714A">
      <w:r>
        <w:continuationSeparator/>
      </w:r>
    </w:p>
  </w:footnote>
  <w:footnote w:id="1">
    <w:p w14:paraId="0020218B" w14:textId="77777777" w:rsidR="00F37703" w:rsidRPr="004B0728" w:rsidRDefault="00F37703" w:rsidP="00F37703">
      <w:pPr>
        <w:pStyle w:val="FootnoteText"/>
        <w:rPr>
          <w:rFonts w:ascii="Arial" w:hAnsi="Arial" w:cs="Arial"/>
          <w:lang w:eastAsia="ja-JP"/>
        </w:rPr>
      </w:pPr>
      <w:r w:rsidRPr="004B0728">
        <w:rPr>
          <w:rStyle w:val="FootnoteReference"/>
          <w:rFonts w:ascii="Arial" w:hAnsi="Arial" w:cs="Arial"/>
        </w:rPr>
        <w:footnoteRef/>
      </w:r>
      <w:r w:rsidRPr="004B0728">
        <w:rPr>
          <w:rFonts w:ascii="Arial" w:hAnsi="Arial" w:cs="Arial"/>
        </w:rPr>
        <w:t xml:space="preserve"> Primary legislation generally requires full legislative consent. Secondary and other forms of legislation include rules and regulations which have the legal force of law but are usually the responsibility of the supervisor. In the ICPs, the term “legislation” is used to include both primary legislation and secondary and other forms of legislation.</w:t>
      </w:r>
    </w:p>
  </w:footnote>
  <w:footnote w:id="2">
    <w:p w14:paraId="6BB38126" w14:textId="77777777" w:rsidR="00F37703" w:rsidRPr="00F37703" w:rsidRDefault="00F37703" w:rsidP="00F37703">
      <w:pPr>
        <w:autoSpaceDE w:val="0"/>
        <w:autoSpaceDN w:val="0"/>
        <w:adjustRightInd w:val="0"/>
        <w:rPr>
          <w:lang w:val="en-US"/>
        </w:rPr>
      </w:pPr>
      <w:r>
        <w:rPr>
          <w:rStyle w:val="FootnoteReference"/>
        </w:rPr>
        <w:footnoteRef/>
      </w:r>
      <w:r w:rsidRPr="00F37703">
        <w:rPr>
          <w:lang w:val="en-US"/>
        </w:rPr>
        <w:t xml:space="preserve"> </w:t>
      </w:r>
      <w:r w:rsidRPr="004B0728">
        <w:rPr>
          <w:rFonts w:cs="ArialMT"/>
          <w:sz w:val="20"/>
          <w:lang w:val="en-GB"/>
        </w:rPr>
        <w:t xml:space="preserve">Group-wide supervision is a supervision for insurance groups and insurance-led financial conglomerates, including the head of the insurance group and/or the head of the insurance-led financial conglomerate. The </w:t>
      </w:r>
      <w:bookmarkStart w:id="1" w:name="_Hlk521942280"/>
      <w:r w:rsidRPr="004B0728">
        <w:rPr>
          <w:rFonts w:cs="ArialMT"/>
          <w:sz w:val="20"/>
          <w:lang w:val="en-GB"/>
        </w:rPr>
        <w:t xml:space="preserve">identification of insurance group </w:t>
      </w:r>
      <w:bookmarkEnd w:id="1"/>
      <w:r w:rsidRPr="004B0728">
        <w:rPr>
          <w:rFonts w:cs="ArialMT"/>
          <w:sz w:val="20"/>
          <w:lang w:val="en-GB"/>
        </w:rPr>
        <w:t>is referred in the ICP 23 (Group-wide Supervision).</w:t>
      </w:r>
    </w:p>
  </w:footnote>
  <w:footnote w:id="3">
    <w:p w14:paraId="09B3BF6B" w14:textId="77777777" w:rsidR="00F37703" w:rsidRPr="004B0728" w:rsidRDefault="00F37703" w:rsidP="00F37703">
      <w:pPr>
        <w:pStyle w:val="FootnoteText"/>
        <w:rPr>
          <w:rFonts w:ascii="Arial" w:hAnsi="Arial" w:cs="Arial"/>
          <w:lang w:eastAsia="ja-JP"/>
        </w:rPr>
      </w:pPr>
      <w:r w:rsidRPr="004B0728">
        <w:rPr>
          <w:rStyle w:val="FootnoteReference"/>
          <w:rFonts w:ascii="Arial" w:hAnsi="Arial" w:cs="Arial"/>
        </w:rPr>
        <w:footnoteRef/>
      </w:r>
      <w:r w:rsidRPr="004B0728">
        <w:rPr>
          <w:rFonts w:ascii="Arial" w:hAnsi="Arial" w:cs="Arial"/>
        </w:rPr>
        <w:t xml:space="preserve"> As markets evolve, the supervisor may identify changes in the environment that affect the fairness, safety or stability of the insurance sector that are not currently addressed by legislation. The supervisor should initiate or propose changes to legislation to ensure supervisory objectives can continue to be achieved.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A630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E70227"/>
    <w:multiLevelType w:val="hybridMultilevel"/>
    <w:tmpl w:val="12F6D5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767F25"/>
    <w:multiLevelType w:val="hybridMultilevel"/>
    <w:tmpl w:val="BC6ABB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0B3F05"/>
    <w:multiLevelType w:val="hybridMultilevel"/>
    <w:tmpl w:val="4F1EC79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30F2834"/>
    <w:multiLevelType w:val="hybridMultilevel"/>
    <w:tmpl w:val="393E5E1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575329"/>
    <w:multiLevelType w:val="hybridMultilevel"/>
    <w:tmpl w:val="0A909480"/>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A62280"/>
    <w:multiLevelType w:val="hybridMultilevel"/>
    <w:tmpl w:val="C7128018"/>
    <w:lvl w:ilvl="0" w:tplc="A98AAA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40D11"/>
    <w:multiLevelType w:val="hybridMultilevel"/>
    <w:tmpl w:val="F6049E58"/>
    <w:lvl w:ilvl="0" w:tplc="A98AAAD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DC5AB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B42E4D"/>
    <w:multiLevelType w:val="hybridMultilevel"/>
    <w:tmpl w:val="D43EF0CC"/>
    <w:lvl w:ilvl="0" w:tplc="A98AAAD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801F9E"/>
    <w:multiLevelType w:val="hybridMultilevel"/>
    <w:tmpl w:val="5330D87A"/>
    <w:lvl w:ilvl="0" w:tplc="A98AAAD8">
      <w:start w:val="1"/>
      <w:numFmt w:val="upperLetter"/>
      <w:lvlText w:val="%1."/>
      <w:lvlJc w:val="left"/>
      <w:pPr>
        <w:ind w:left="360" w:hanging="360"/>
      </w:pPr>
      <w:rPr>
        <w:rFonts w:hint="default"/>
      </w:rPr>
    </w:lvl>
    <w:lvl w:ilvl="1" w:tplc="B486EBB8">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5C0693"/>
    <w:multiLevelType w:val="hybridMultilevel"/>
    <w:tmpl w:val="60DE99A4"/>
    <w:lvl w:ilvl="0" w:tplc="2324952A">
      <w:start w:val="1"/>
      <w:numFmt w:val="lowerLetter"/>
      <w:lvlText w:val="%1."/>
      <w:lvlJc w:val="left"/>
      <w:pPr>
        <w:ind w:left="360" w:hanging="360"/>
      </w:pPr>
      <w:rPr>
        <w:rFonts w:ascii="Calibri" w:eastAsia="Calibri" w:hAnsi="Calibri" w:cs="Times New Roman" w:hint="default"/>
      </w:rPr>
    </w:lvl>
    <w:lvl w:ilvl="1" w:tplc="B486EBB8">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B81C49"/>
    <w:multiLevelType w:val="hybridMultilevel"/>
    <w:tmpl w:val="AE3A59AA"/>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CEC7578"/>
    <w:multiLevelType w:val="hybridMultilevel"/>
    <w:tmpl w:val="7CFC5580"/>
    <w:lvl w:ilvl="0" w:tplc="A93A83AE">
      <w:start w:val="1"/>
      <w:numFmt w:val="decimal"/>
      <w:lvlText w:val="%1."/>
      <w:lvlJc w:val="left"/>
      <w:pPr>
        <w:ind w:left="360" w:hanging="360"/>
      </w:pPr>
      <w:rPr>
        <w:strike w:val="0"/>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1B63CD"/>
    <w:multiLevelType w:val="hybridMultilevel"/>
    <w:tmpl w:val="30825D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CA13FA"/>
    <w:multiLevelType w:val="hybridMultilevel"/>
    <w:tmpl w:val="30825D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663CAF"/>
    <w:multiLevelType w:val="multilevel"/>
    <w:tmpl w:val="3412079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D74AAC"/>
    <w:multiLevelType w:val="hybridMultilevel"/>
    <w:tmpl w:val="E20EE0C8"/>
    <w:lvl w:ilvl="0" w:tplc="A98AAAD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FE4AF5"/>
    <w:multiLevelType w:val="multilevel"/>
    <w:tmpl w:val="D63A0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46599837">
    <w:abstractNumId w:val="9"/>
  </w:num>
  <w:num w:numId="2" w16cid:durableId="912275020">
    <w:abstractNumId w:val="7"/>
  </w:num>
  <w:num w:numId="3" w16cid:durableId="1368526061">
    <w:abstractNumId w:val="6"/>
  </w:num>
  <w:num w:numId="4" w16cid:durableId="2010404754">
    <w:abstractNumId w:val="5"/>
  </w:num>
  <w:num w:numId="5" w16cid:durableId="2012751572">
    <w:abstractNumId w:val="4"/>
  </w:num>
  <w:num w:numId="6" w16cid:durableId="1617757870">
    <w:abstractNumId w:val="8"/>
  </w:num>
  <w:num w:numId="7" w16cid:durableId="513567948">
    <w:abstractNumId w:val="3"/>
  </w:num>
  <w:num w:numId="8" w16cid:durableId="1002780841">
    <w:abstractNumId w:val="2"/>
  </w:num>
  <w:num w:numId="9" w16cid:durableId="1431243944">
    <w:abstractNumId w:val="1"/>
  </w:num>
  <w:num w:numId="10" w16cid:durableId="899748877">
    <w:abstractNumId w:val="0"/>
  </w:num>
  <w:num w:numId="11" w16cid:durableId="1161583309">
    <w:abstractNumId w:val="26"/>
  </w:num>
  <w:num w:numId="12" w16cid:durableId="112529095">
    <w:abstractNumId w:val="18"/>
  </w:num>
  <w:num w:numId="13" w16cid:durableId="622153828">
    <w:abstractNumId w:val="10"/>
  </w:num>
  <w:num w:numId="14" w16cid:durableId="177551908">
    <w:abstractNumId w:val="11"/>
  </w:num>
  <w:num w:numId="15" w16cid:durableId="1736079089">
    <w:abstractNumId w:val="25"/>
  </w:num>
  <w:num w:numId="16" w16cid:durableId="277222903">
    <w:abstractNumId w:val="21"/>
  </w:num>
  <w:num w:numId="17" w16cid:durableId="1720395797">
    <w:abstractNumId w:val="12"/>
  </w:num>
  <w:num w:numId="18" w16cid:durableId="1951424409">
    <w:abstractNumId w:val="28"/>
  </w:num>
  <w:num w:numId="19" w16cid:durableId="1211919147">
    <w:abstractNumId w:val="23"/>
  </w:num>
  <w:num w:numId="20" w16cid:durableId="1382629005">
    <w:abstractNumId w:val="16"/>
  </w:num>
  <w:num w:numId="21" w16cid:durableId="1307125213">
    <w:abstractNumId w:val="24"/>
  </w:num>
  <w:num w:numId="22" w16cid:durableId="1859853169">
    <w:abstractNumId w:val="13"/>
  </w:num>
  <w:num w:numId="23" w16cid:durableId="332953337">
    <w:abstractNumId w:val="14"/>
  </w:num>
  <w:num w:numId="24" w16cid:durableId="1649703111">
    <w:abstractNumId w:val="17"/>
  </w:num>
  <w:num w:numId="25" w16cid:durableId="799226548">
    <w:abstractNumId w:val="19"/>
  </w:num>
  <w:num w:numId="26" w16cid:durableId="1102073572">
    <w:abstractNumId w:val="27"/>
  </w:num>
  <w:num w:numId="27" w16cid:durableId="1946380533">
    <w:abstractNumId w:val="20"/>
  </w:num>
  <w:num w:numId="28" w16cid:durableId="799878752">
    <w:abstractNumId w:val="15"/>
  </w:num>
  <w:num w:numId="29" w16cid:durableId="20181191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345DC"/>
    <w:rsid w:val="000434EF"/>
    <w:rsid w:val="000C5911"/>
    <w:rsid w:val="001B5098"/>
    <w:rsid w:val="002E4F10"/>
    <w:rsid w:val="003B306D"/>
    <w:rsid w:val="003E29DA"/>
    <w:rsid w:val="003E5CAF"/>
    <w:rsid w:val="003F5FB1"/>
    <w:rsid w:val="00415E7F"/>
    <w:rsid w:val="004407FD"/>
    <w:rsid w:val="004A258B"/>
    <w:rsid w:val="004B0728"/>
    <w:rsid w:val="004E3862"/>
    <w:rsid w:val="0055265D"/>
    <w:rsid w:val="00606201"/>
    <w:rsid w:val="00676462"/>
    <w:rsid w:val="00681AE3"/>
    <w:rsid w:val="006E44F0"/>
    <w:rsid w:val="00703906"/>
    <w:rsid w:val="00736812"/>
    <w:rsid w:val="00777255"/>
    <w:rsid w:val="007D0651"/>
    <w:rsid w:val="007E3B1B"/>
    <w:rsid w:val="0080748B"/>
    <w:rsid w:val="008237D6"/>
    <w:rsid w:val="00844045"/>
    <w:rsid w:val="008C573B"/>
    <w:rsid w:val="00920AB8"/>
    <w:rsid w:val="00923B22"/>
    <w:rsid w:val="00B526A0"/>
    <w:rsid w:val="00BB7216"/>
    <w:rsid w:val="00C91265"/>
    <w:rsid w:val="00CF707C"/>
    <w:rsid w:val="00E0714A"/>
    <w:rsid w:val="00F30AA3"/>
    <w:rsid w:val="00F30C96"/>
    <w:rsid w:val="00F37703"/>
    <w:rsid w:val="00FB0992"/>
    <w:rsid w:val="00FC06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DefaultParagraphFont"/>
    <w:uiPriority w:val="99"/>
    <w:unhideWhenUsed/>
    <w:rsid w:val="00F30C96"/>
    <w:rPr>
      <w:color w:val="0563C1" w:themeColor="hyperlink"/>
      <w:u w:val="single"/>
    </w:rPr>
  </w:style>
  <w:style w:type="character" w:styleId="CommentReference">
    <w:name w:val="annotation reference"/>
    <w:basedOn w:val="DefaultParagraphFont"/>
    <w:uiPriority w:val="99"/>
    <w:semiHidden/>
    <w:unhideWhenUsed/>
    <w:rsid w:val="00F30C96"/>
    <w:rPr>
      <w:sz w:val="16"/>
      <w:szCs w:val="16"/>
    </w:rPr>
  </w:style>
  <w:style w:type="paragraph" w:styleId="CommentText">
    <w:name w:val="annotation text"/>
    <w:basedOn w:val="Normal"/>
    <w:link w:val="CommentTextChar"/>
    <w:uiPriority w:val="99"/>
    <w:semiHidden/>
    <w:unhideWhenUsed/>
    <w:rsid w:val="00F30C96"/>
    <w:rPr>
      <w:sz w:val="20"/>
      <w:szCs w:val="20"/>
    </w:rPr>
  </w:style>
  <w:style w:type="character" w:customStyle="1" w:styleId="CommentTextChar">
    <w:name w:val="Comment Text Char"/>
    <w:basedOn w:val="DefaultParagraphFont"/>
    <w:link w:val="CommentText"/>
    <w:uiPriority w:val="99"/>
    <w:semiHidden/>
    <w:rsid w:val="00F30C9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30C96"/>
    <w:rPr>
      <w:b/>
      <w:bCs/>
    </w:rPr>
  </w:style>
  <w:style w:type="character" w:customStyle="1" w:styleId="CommentSubjectChar">
    <w:name w:val="Comment Subject Char"/>
    <w:basedOn w:val="CommentTextChar"/>
    <w:link w:val="CommentSubject"/>
    <w:uiPriority w:val="99"/>
    <w:semiHidden/>
    <w:rsid w:val="00F30C96"/>
    <w:rPr>
      <w:rFonts w:ascii="Arial" w:hAnsi="Arial"/>
      <w:b/>
      <w:bCs/>
      <w:sz w:val="20"/>
      <w:szCs w:val="20"/>
      <w:lang w:eastAsia="en-US"/>
    </w:rPr>
  </w:style>
  <w:style w:type="paragraph" w:styleId="ListParagraph">
    <w:name w:val="List Paragraph"/>
    <w:basedOn w:val="Normal"/>
    <w:uiPriority w:val="34"/>
    <w:qFormat/>
    <w:rsid w:val="00F30C96"/>
    <w:pPr>
      <w:spacing w:after="200" w:line="276" w:lineRule="auto"/>
      <w:ind w:left="720"/>
      <w:contextualSpacing/>
    </w:pPr>
    <w:rPr>
      <w:rFonts w:asciiTheme="minorHAnsi" w:eastAsia="MS Mincho" w:hAnsiTheme="minorHAnsi"/>
      <w:lang w:val="en-CA"/>
    </w:rPr>
  </w:style>
  <w:style w:type="paragraph" w:styleId="FootnoteText">
    <w:name w:val="footnote text"/>
    <w:basedOn w:val="Normal"/>
    <w:link w:val="FootnoteTextChar"/>
    <w:uiPriority w:val="99"/>
    <w:semiHidden/>
    <w:unhideWhenUsed/>
    <w:rsid w:val="00F30C96"/>
    <w:rPr>
      <w:rFonts w:asciiTheme="minorHAnsi" w:eastAsia="MS Mincho" w:hAnsiTheme="minorHAnsi"/>
      <w:sz w:val="20"/>
      <w:szCs w:val="20"/>
      <w:lang w:val="en-CA"/>
    </w:rPr>
  </w:style>
  <w:style w:type="character" w:customStyle="1" w:styleId="FootnoteTextChar">
    <w:name w:val="Footnote Text Char"/>
    <w:basedOn w:val="DefaultParagraphFont"/>
    <w:link w:val="FootnoteText"/>
    <w:uiPriority w:val="99"/>
    <w:semiHidden/>
    <w:rsid w:val="00F30C96"/>
    <w:rPr>
      <w:rFonts w:eastAsia="MS Mincho"/>
      <w:sz w:val="20"/>
      <w:szCs w:val="20"/>
      <w:lang w:val="en-CA" w:eastAsia="en-US"/>
    </w:rPr>
  </w:style>
  <w:style w:type="character" w:styleId="FootnoteReference">
    <w:name w:val="footnote reference"/>
    <w:basedOn w:val="DefaultParagraphFont"/>
    <w:uiPriority w:val="99"/>
    <w:semiHidden/>
    <w:unhideWhenUsed/>
    <w:rsid w:val="00F30C96"/>
    <w:rPr>
      <w:vertAlign w:val="superscript"/>
    </w:rPr>
  </w:style>
  <w:style w:type="table" w:customStyle="1" w:styleId="TableGrid1">
    <w:name w:val="Table Grid1"/>
    <w:basedOn w:val="TableNormal"/>
    <w:next w:val="TableGrid"/>
    <w:uiPriority w:val="59"/>
    <w:rsid w:val="00F37703"/>
    <w:pPr>
      <w:spacing w:after="0" w:line="240" w:lineRule="auto"/>
    </w:pPr>
    <w:rPr>
      <w:rFonts w:eastAsia="MS Mincho"/>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4F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1687">
      <w:bodyDiv w:val="1"/>
      <w:marLeft w:val="0"/>
      <w:marRight w:val="0"/>
      <w:marTop w:val="0"/>
      <w:marBottom w:val="0"/>
      <w:divBdr>
        <w:top w:val="none" w:sz="0" w:space="0" w:color="auto"/>
        <w:left w:val="none" w:sz="0" w:space="0" w:color="auto"/>
        <w:bottom w:val="none" w:sz="0" w:space="0" w:color="auto"/>
        <w:right w:val="none" w:sz="0" w:space="0" w:color="auto"/>
      </w:divBdr>
    </w:div>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5538</Characters>
  <Application>Microsoft Office Word</Application>
  <DocSecurity>0</DocSecurity>
  <Lines>125</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6</cp:revision>
  <dcterms:created xsi:type="dcterms:W3CDTF">2023-06-06T07:56:00Z</dcterms:created>
  <dcterms:modified xsi:type="dcterms:W3CDTF">2023-09-06T23:39:00Z</dcterms:modified>
</cp:coreProperties>
</file>